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F2DC4D3" w:rsidR="00D72A65" w:rsidRDefault="00964B86">
      <w:pPr>
        <w:rPr>
          <w:rFonts w:cstheme="minorHAnsi"/>
          <w:b/>
          <w:bCs/>
          <w:color w:val="000000" w:themeColor="text1"/>
        </w:rPr>
      </w:pPr>
      <w:r>
        <w:rPr>
          <w:noProof/>
        </w:rPr>
        <mc:AlternateContent>
          <mc:Choice Requires="wps">
            <w:drawing>
              <wp:anchor distT="0" distB="0" distL="114300" distR="114300" simplePos="0" relativeHeight="251656192" behindDoc="0" locked="0" layoutInCell="1" allowOverlap="1" wp14:anchorId="7DAA2D9B" wp14:editId="6030EBB4">
                <wp:simplePos x="0" y="0"/>
                <wp:positionH relativeFrom="margin">
                  <wp:align>left</wp:align>
                </wp:positionH>
                <wp:positionV relativeFrom="paragraph">
                  <wp:posOffset>75537</wp:posOffset>
                </wp:positionV>
                <wp:extent cx="6289481" cy="758190"/>
                <wp:effectExtent l="0" t="0" r="0" b="0"/>
                <wp:wrapNone/>
                <wp:docPr id="9" name="TextBox 6"/>
                <wp:cNvGraphicFramePr/>
                <a:graphic xmlns:a="http://schemas.openxmlformats.org/drawingml/2006/main">
                  <a:graphicData uri="http://schemas.microsoft.com/office/word/2010/wordprocessingShape">
                    <wps:wsp>
                      <wps:cNvSpPr txBox="1"/>
                      <wps:spPr>
                        <a:xfrm>
                          <a:off x="0" y="0"/>
                          <a:ext cx="6289481" cy="758190"/>
                        </a:xfrm>
                        <a:prstGeom prst="rect">
                          <a:avLst/>
                        </a:prstGeom>
                        <a:noFill/>
                      </wps:spPr>
                      <wps:txbx>
                        <w:txbxContent>
                          <w:p w14:paraId="43A635D3" w14:textId="38D706AB" w:rsidR="00D72A65" w:rsidRDefault="002A6DA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Assistant Surveyor</w:t>
                            </w:r>
                            <w:r w:rsidR="00272577">
                              <w:rPr>
                                <w:rFonts w:hAnsi="Calibri"/>
                                <w:color w:val="FFFFFF" w:themeColor="background1"/>
                                <w:kern w:val="24"/>
                                <w:sz w:val="52"/>
                                <w:szCs w:val="52"/>
                              </w:rPr>
                              <w:t xml:space="preserve"> (</w:t>
                            </w:r>
                            <w:r w:rsidR="00F8182F">
                              <w:rPr>
                                <w:rFonts w:hAnsi="Calibri"/>
                                <w:color w:val="FFFFFF" w:themeColor="background1"/>
                                <w:kern w:val="24"/>
                                <w:sz w:val="52"/>
                                <w:szCs w:val="52"/>
                              </w:rPr>
                              <w:t>Managed Estate</w:t>
                            </w:r>
                            <w:r w:rsidR="00272577">
                              <w:rPr>
                                <w:rFonts w:hAnsi="Calibri"/>
                                <w:color w:val="FFFFFF" w:themeColor="background1"/>
                                <w:kern w:val="24"/>
                                <w:sz w:val="52"/>
                                <w:szCs w:val="52"/>
                              </w:rPr>
                              <w:t xml:space="preserve">) </w:t>
                            </w:r>
                          </w:p>
                          <w:p w14:paraId="64661BA3" w14:textId="748E1F4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E57B4">
                              <w:rPr>
                                <w:rFonts w:hAnsi="Calibri"/>
                                <w:color w:val="FFFFFF" w:themeColor="background1"/>
                                <w:kern w:val="24"/>
                                <w:sz w:val="28"/>
                                <w:szCs w:val="28"/>
                              </w:rPr>
                              <w:t xml:space="preserve"> </w:t>
                            </w:r>
                            <w:r w:rsidR="00F52355">
                              <w:rPr>
                                <w:rFonts w:hAnsi="Calibri"/>
                                <w:color w:val="FFFFFF" w:themeColor="background1"/>
                                <w:kern w:val="24"/>
                                <w:sz w:val="28"/>
                                <w:szCs w:val="28"/>
                              </w:rPr>
                              <w:t>JE2600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a:graphicData>
                </a:graphic>
                <wp14:sizeRelH relativeFrom="margin">
                  <wp14:pctWidth>0</wp14:pctWidth>
                </wp14:sizeRelH>
              </wp:anchor>
            </w:drawing>
          </mc:Choice>
          <mc:Fallback>
            <w:pict>
              <v:shapetype w14:anchorId="7DAA2D9B" id="_x0000_t202" coordsize="21600,21600" o:spt="202" path="m,l,21600r21600,l21600,xe">
                <v:stroke joinstyle="miter"/>
                <v:path gradientshapeok="t" o:connecttype="rect"/>
              </v:shapetype>
              <v:shape id="TextBox 6" o:spid="_x0000_s1026" type="#_x0000_t202" style="position:absolute;margin-left:0;margin-top:5.95pt;width:495.25pt;height:59.7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" filled="f" stroked="f">
                <v:textbox style="mso-fit-shape-to-text:t">
                  <w:txbxContent>
                    <w:p w14:paraId="43A635D3" w14:textId="38D706AB" w:rsidR="00D72A65" w:rsidRDefault="002A6DA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Assistant Surveyor</w:t>
                      </w:r>
                      <w:r w:rsidR="00272577">
                        <w:rPr>
                          <w:rFonts w:hAnsi="Calibri"/>
                          <w:color w:val="FFFFFF" w:themeColor="background1"/>
                          <w:kern w:val="24"/>
                          <w:sz w:val="52"/>
                          <w:szCs w:val="52"/>
                        </w:rPr>
                        <w:t xml:space="preserve"> (</w:t>
                      </w:r>
                      <w:r w:rsidR="00F8182F">
                        <w:rPr>
                          <w:rFonts w:hAnsi="Calibri"/>
                          <w:color w:val="FFFFFF" w:themeColor="background1"/>
                          <w:kern w:val="24"/>
                          <w:sz w:val="52"/>
                          <w:szCs w:val="52"/>
                        </w:rPr>
                        <w:t>Managed Estate</w:t>
                      </w:r>
                      <w:r w:rsidR="00272577">
                        <w:rPr>
                          <w:rFonts w:hAnsi="Calibri"/>
                          <w:color w:val="FFFFFF" w:themeColor="background1"/>
                          <w:kern w:val="24"/>
                          <w:sz w:val="52"/>
                          <w:szCs w:val="52"/>
                        </w:rPr>
                        <w:t xml:space="preserve">) </w:t>
                      </w:r>
                    </w:p>
                    <w:p w14:paraId="64661BA3" w14:textId="748E1F4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E57B4">
                        <w:rPr>
                          <w:rFonts w:hAnsi="Calibri"/>
                          <w:color w:val="FFFFFF" w:themeColor="background1"/>
                          <w:kern w:val="24"/>
                          <w:sz w:val="28"/>
                          <w:szCs w:val="28"/>
                        </w:rPr>
                        <w:t xml:space="preserve"> </w:t>
                      </w:r>
                      <w:r w:rsidR="00F52355">
                        <w:rPr>
                          <w:rFonts w:hAnsi="Calibri"/>
                          <w:color w:val="FFFFFF" w:themeColor="background1"/>
                          <w:kern w:val="24"/>
                          <w:sz w:val="28"/>
                          <w:szCs w:val="28"/>
                        </w:rPr>
                        <w:t>JE2600</w:t>
                      </w:r>
                    </w:p>
                    <w:bookmarkEnd w:id="1"/>
                    <w:p w14:paraId="5A6BB0A6" w14:textId="29B07FB2" w:rsidR="00D72A65" w:rsidRPr="00EC3018" w:rsidRDefault="00D72A65" w:rsidP="00D72A65">
                      <w:pPr>
                        <w:spacing w:after="0" w:line="240" w:lineRule="auto"/>
                        <w:contextualSpacing/>
                        <w:rPr>
                          <w:sz w:val="6"/>
                          <w:szCs w:val="6"/>
                        </w:rPr>
                      </w:pPr>
                    </w:p>
                  </w:txbxContent>
                </v:textbox>
                <w10:wrap anchorx="margin"/>
              </v:shape>
            </w:pict>
          </mc:Fallback>
        </mc:AlternateContent>
      </w:r>
      <w:r>
        <w:rPr>
          <w:noProof/>
        </w:rPr>
        <w:drawing>
          <wp:anchor distT="0" distB="0" distL="114300" distR="114300" simplePos="0" relativeHeight="251659264" behindDoc="0" locked="0" layoutInCell="1" allowOverlap="1" wp14:anchorId="66223974" wp14:editId="1C9002EE">
            <wp:simplePos x="0" y="0"/>
            <wp:positionH relativeFrom="column">
              <wp:posOffset>4472001</wp:posOffset>
            </wp:positionH>
            <wp:positionV relativeFrom="paragraph">
              <wp:posOffset>502313</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EF4" w:rsidRPr="00161EF4">
        <w:rPr>
          <w:noProof/>
        </w:rPr>
        <w:drawing>
          <wp:inline distT="0" distB="0" distL="0" distR="0" wp14:anchorId="22556714" wp14:editId="00C9C603">
            <wp:extent cx="6645910" cy="1038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038225"/>
                    </a:xfrm>
                    <a:prstGeom prst="rect">
                      <a:avLst/>
                    </a:prstGeom>
                    <a:noFill/>
                    <a:ln>
                      <a:noFill/>
                    </a:ln>
                  </pic:spPr>
                </pic:pic>
              </a:graphicData>
            </a:graphic>
          </wp:inline>
        </w:drawing>
      </w:r>
    </w:p>
    <w:p w14:paraId="68B73F58" w14:textId="3DB2687A" w:rsidR="00D72A65" w:rsidRPr="00161EF4" w:rsidRDefault="00D72A65">
      <w:pPr>
        <w:rPr>
          <w:rFonts w:cstheme="minorHAnsi"/>
          <w:b/>
          <w:bCs/>
          <w:color w:val="000000" w:themeColor="text1"/>
        </w:rPr>
      </w:pPr>
      <w:bookmarkStart w:id="2" w:name="_Hlk145595932"/>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3EF963DB"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D719848" w:rsidR="00D72A65" w:rsidRPr="001C2894" w:rsidRDefault="002A6DA3">
            <w:pPr>
              <w:rPr>
                <w:rFonts w:cstheme="minorHAnsi"/>
                <w:color w:val="000000" w:themeColor="text1"/>
              </w:rPr>
            </w:pPr>
            <w:r>
              <w:rPr>
                <w:rFonts w:cstheme="minorHAnsi"/>
                <w:color w:val="000000" w:themeColor="text1"/>
              </w:rPr>
              <w:t xml:space="preserve">Property &amp; </w:t>
            </w:r>
            <w:r w:rsidR="001C4C18">
              <w:rPr>
                <w:rFonts w:cstheme="minorHAnsi"/>
                <w:color w:val="000000" w:themeColor="text1"/>
              </w:rPr>
              <w:t>Development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6F188DB" w:rsidR="00D72A65" w:rsidRPr="001C2894" w:rsidRDefault="00E75419">
            <w:pPr>
              <w:rPr>
                <w:rFonts w:cstheme="minorHAnsi"/>
                <w:color w:val="000000" w:themeColor="text1"/>
              </w:rPr>
            </w:pPr>
            <w:r>
              <w:rPr>
                <w:rFonts w:cstheme="minorHAnsi"/>
                <w:color w:val="000000" w:themeColor="text1"/>
              </w:rPr>
              <w:t>Estates Surveyor (</w:t>
            </w:r>
            <w:r w:rsidR="00F8182F">
              <w:rPr>
                <w:rFonts w:cstheme="minorHAnsi"/>
                <w:color w:val="000000" w:themeColor="text1"/>
              </w:rPr>
              <w:t>Commercial</w:t>
            </w:r>
            <w:r>
              <w:rPr>
                <w:rFonts w:cstheme="minorHAnsi"/>
                <w:color w:val="000000" w:themeColor="text1"/>
              </w:rPr>
              <w: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2D1C429" w:rsidR="000F04CA" w:rsidRPr="001C2894" w:rsidRDefault="002A6DA3"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45F17C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40C3260D"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3ED863E7" w:rsidR="00DE57B4" w:rsidRDefault="00DE57B4" w:rsidP="000F04CA">
            <w:pPr>
              <w:rPr>
                <w:rFonts w:cstheme="minorHAnsi"/>
                <w:b/>
                <w:bCs/>
                <w:color w:val="000000" w:themeColor="text1"/>
              </w:rPr>
            </w:pPr>
            <w:r>
              <w:rPr>
                <w:rFonts w:cstheme="minorHAnsi"/>
                <w:b/>
                <w:bCs/>
                <w:color w:val="000000" w:themeColor="text1"/>
              </w:rPr>
              <w:t>JE Code:</w:t>
            </w:r>
          </w:p>
        </w:tc>
        <w:tc>
          <w:tcPr>
            <w:tcW w:w="8363" w:type="dxa"/>
          </w:tcPr>
          <w:p w14:paraId="1FA35434" w14:textId="4DC81E21" w:rsidR="00251D49" w:rsidRDefault="002661DB" w:rsidP="000F04CA">
            <w:pPr>
              <w:rPr>
                <w:rFonts w:cstheme="minorHAnsi"/>
                <w:color w:val="000000" w:themeColor="text1"/>
              </w:rPr>
            </w:pPr>
            <w:r>
              <w:rPr>
                <w:rFonts w:cstheme="minorHAnsi"/>
                <w:color w:val="000000" w:themeColor="text1"/>
              </w:rPr>
              <w:t>April 2025</w:t>
            </w:r>
          </w:p>
          <w:p w14:paraId="1CBECC5F" w14:textId="0808BDFF" w:rsidR="00DE57B4" w:rsidRDefault="00F52355" w:rsidP="000F04CA">
            <w:pPr>
              <w:rPr>
                <w:rFonts w:cstheme="minorHAnsi"/>
                <w:color w:val="000000" w:themeColor="text1"/>
              </w:rPr>
            </w:pPr>
            <w:r>
              <w:rPr>
                <w:rFonts w:cstheme="minorHAnsi"/>
                <w:color w:val="000000" w:themeColor="text1"/>
              </w:rPr>
              <w:t>JE2600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6954129" w:rsidR="001C2894" w:rsidRPr="00161EF4" w:rsidRDefault="00B477BD" w:rsidP="00CF5D73">
            <w:pPr>
              <w:rPr>
                <w:rFonts w:cstheme="minorHAnsi"/>
                <w:color w:val="000000" w:themeColor="text1"/>
              </w:rPr>
            </w:pPr>
            <w:r>
              <w:rPr>
                <w:rFonts w:cstheme="minorHAnsi"/>
                <w:color w:val="000000" w:themeColor="text1"/>
              </w:rPr>
              <w:t xml:space="preserve"> To provide estate management support </w:t>
            </w:r>
            <w:r w:rsidR="00616DC5" w:rsidRPr="002F419F">
              <w:rPr>
                <w:rFonts w:cstheme="minorHAnsi"/>
                <w:color w:val="000000" w:themeColor="text1"/>
              </w:rPr>
              <w:t>for the MKPD and other Client portfolios (where applicable)</w:t>
            </w:r>
            <w:r w:rsidR="00616DC5">
              <w:rPr>
                <w:rFonts w:cstheme="minorHAnsi"/>
                <w:color w:val="000000" w:themeColor="text1"/>
              </w:rPr>
              <w:t xml:space="preserve"> </w:t>
            </w:r>
            <w:r>
              <w:rPr>
                <w:rFonts w:cstheme="minorHAnsi"/>
                <w:color w:val="000000" w:themeColor="text1"/>
              </w:rPr>
              <w:t>including assisting with leases, licences, terms of occupation, dilapidations, property inspections, rent reviews, service charges, landlord and tenant consent applications, easements, and wayleaves to include keeping all property records up to date and accurate.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0BC08CB" w:rsidR="001C2894" w:rsidRPr="00161EF4" w:rsidRDefault="00BA2FAD" w:rsidP="00D72A65">
            <w:pPr>
              <w:rPr>
                <w:rFonts w:cstheme="minorHAnsi"/>
                <w:color w:val="000000" w:themeColor="text1"/>
              </w:rPr>
            </w:pPr>
            <w:r w:rsidRPr="00BA2FAD">
              <w:rPr>
                <w:rFonts w:cstheme="minorHAnsi"/>
                <w:color w:val="000000" w:themeColor="text1"/>
              </w:rPr>
              <w:t xml:space="preserve"> Prepare management reports on a monthly and quarterly basis, including collating key data such as income and expenditure, debt management, statutory compliance, and property inspection schedules.</w:t>
            </w:r>
          </w:p>
        </w:tc>
      </w:tr>
      <w:tr w:rsidR="00971050" w14:paraId="2029A4EC" w14:textId="77777777" w:rsidTr="001C2894">
        <w:tc>
          <w:tcPr>
            <w:tcW w:w="562" w:type="dxa"/>
          </w:tcPr>
          <w:p w14:paraId="7B63CE70" w14:textId="2AE2625B" w:rsidR="00971050" w:rsidRDefault="007964D6" w:rsidP="00D72A65">
            <w:pPr>
              <w:rPr>
                <w:rFonts w:cstheme="minorHAnsi"/>
                <w:b/>
                <w:bCs/>
                <w:color w:val="000000" w:themeColor="text1"/>
              </w:rPr>
            </w:pPr>
            <w:r>
              <w:rPr>
                <w:rFonts w:cstheme="minorHAnsi"/>
                <w:b/>
                <w:bCs/>
                <w:color w:val="000000" w:themeColor="text1"/>
              </w:rPr>
              <w:t>3.</w:t>
            </w:r>
          </w:p>
        </w:tc>
        <w:tc>
          <w:tcPr>
            <w:tcW w:w="9894" w:type="dxa"/>
          </w:tcPr>
          <w:p w14:paraId="3EF38B09" w14:textId="322A30C4" w:rsidR="00971050" w:rsidRPr="00161EF4" w:rsidDel="003A7FC5" w:rsidRDefault="006312F3" w:rsidP="00D72A65">
            <w:pPr>
              <w:rPr>
                <w:rFonts w:cstheme="minorHAnsi"/>
                <w:color w:val="000000" w:themeColor="text1"/>
              </w:rPr>
            </w:pPr>
            <w:r w:rsidRPr="006312F3">
              <w:rPr>
                <w:rFonts w:cstheme="minorHAnsi"/>
                <w:color w:val="000000" w:themeColor="text1"/>
              </w:rPr>
              <w:t>Manage all aspects of invoicing and purchase orders. Monitoring outstanding debt, proposing payment plans and implementations of debt recovery action and carry out budget monitoring reconciliation and reporting.</w:t>
            </w:r>
          </w:p>
        </w:tc>
      </w:tr>
      <w:tr w:rsidR="001C2894" w14:paraId="35DEEE55" w14:textId="77777777" w:rsidTr="001C2894">
        <w:tc>
          <w:tcPr>
            <w:tcW w:w="562" w:type="dxa"/>
          </w:tcPr>
          <w:p w14:paraId="4BBD8AB2" w14:textId="4955494E" w:rsidR="001C2894" w:rsidRDefault="007964D6"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417EBB29" w14:textId="712D3672" w:rsidR="001C2894" w:rsidRPr="00161EF4" w:rsidRDefault="003A7FC5" w:rsidP="00D72A65">
            <w:pPr>
              <w:rPr>
                <w:rFonts w:cstheme="minorHAnsi"/>
                <w:color w:val="000000" w:themeColor="text1"/>
              </w:rPr>
            </w:pPr>
            <w:r w:rsidRPr="00D834E0">
              <w:rPr>
                <w:rFonts w:cstheme="minorHAnsi"/>
                <w:color w:val="000000" w:themeColor="text1"/>
              </w:rPr>
              <w:t xml:space="preserve"> To assist with the marketing and management of void properties, identifying prospective tenants, liaising with land agents, and co-ordinating the acquisitions and disposals process on an ad hoc basis.</w:t>
            </w:r>
          </w:p>
        </w:tc>
      </w:tr>
      <w:tr w:rsidR="00C266F7" w14:paraId="1599E020" w14:textId="77777777" w:rsidTr="001C2894">
        <w:tc>
          <w:tcPr>
            <w:tcW w:w="562" w:type="dxa"/>
          </w:tcPr>
          <w:p w14:paraId="3ED9AE10" w14:textId="17BC2824" w:rsidR="00C266F7" w:rsidRDefault="007964D6" w:rsidP="00D72A65">
            <w:pPr>
              <w:rPr>
                <w:rFonts w:cstheme="minorHAnsi"/>
                <w:b/>
                <w:bCs/>
                <w:color w:val="000000" w:themeColor="text1"/>
              </w:rPr>
            </w:pPr>
            <w:r>
              <w:rPr>
                <w:rFonts w:cstheme="minorHAnsi"/>
                <w:b/>
                <w:bCs/>
                <w:color w:val="000000" w:themeColor="text1"/>
              </w:rPr>
              <w:t>5.</w:t>
            </w:r>
          </w:p>
        </w:tc>
        <w:tc>
          <w:tcPr>
            <w:tcW w:w="9894" w:type="dxa"/>
          </w:tcPr>
          <w:p w14:paraId="3FF78443" w14:textId="289EFF38" w:rsidR="00C266F7" w:rsidRPr="00161EF4" w:rsidDel="006312F3" w:rsidRDefault="007964D6" w:rsidP="00D72A65">
            <w:pPr>
              <w:rPr>
                <w:rFonts w:cstheme="minorHAnsi"/>
                <w:color w:val="000000" w:themeColor="text1"/>
              </w:rPr>
            </w:pPr>
            <w:r w:rsidRPr="007964D6">
              <w:rPr>
                <w:rFonts w:cstheme="minorHAnsi"/>
                <w:color w:val="000000" w:themeColor="text1"/>
              </w:rPr>
              <w:t>To assist with insurance claims, rating assessments, completion notices, and case management and the preparation of Land Registry compliant plans.</w:t>
            </w:r>
          </w:p>
        </w:tc>
      </w:tr>
      <w:tr w:rsidR="001C2894" w14:paraId="699941E4" w14:textId="77777777" w:rsidTr="001C2894">
        <w:tc>
          <w:tcPr>
            <w:tcW w:w="562" w:type="dxa"/>
          </w:tcPr>
          <w:p w14:paraId="446A15EF" w14:textId="67EA1205" w:rsidR="001C2894" w:rsidRDefault="007964D6" w:rsidP="00D72A65">
            <w:pPr>
              <w:rPr>
                <w:rFonts w:cstheme="minorHAnsi"/>
                <w:b/>
                <w:bCs/>
                <w:color w:val="000000" w:themeColor="text1"/>
              </w:rPr>
            </w:pPr>
            <w:r>
              <w:rPr>
                <w:rFonts w:cstheme="minorHAnsi"/>
                <w:b/>
                <w:bCs/>
                <w:color w:val="000000" w:themeColor="text1"/>
              </w:rPr>
              <w:t>6.</w:t>
            </w:r>
          </w:p>
        </w:tc>
        <w:tc>
          <w:tcPr>
            <w:tcW w:w="9894" w:type="dxa"/>
          </w:tcPr>
          <w:p w14:paraId="34D8509C" w14:textId="40A92FC4" w:rsidR="001C2894" w:rsidRPr="00161EF4" w:rsidRDefault="006312F3" w:rsidP="00D72A65">
            <w:pPr>
              <w:rPr>
                <w:rFonts w:cstheme="minorHAnsi"/>
                <w:color w:val="000000" w:themeColor="text1"/>
              </w:rPr>
            </w:pPr>
            <w:r>
              <w:rPr>
                <w:rFonts w:cstheme="minorHAnsi"/>
                <w:color w:val="000000" w:themeColor="text1"/>
              </w:rPr>
              <w:t>Instruct on</w:t>
            </w:r>
            <w:r w:rsidRPr="00161EF4">
              <w:rPr>
                <w:rFonts w:cstheme="minorHAnsi"/>
                <w:color w:val="000000" w:themeColor="text1"/>
              </w:rPr>
              <w:t xml:space="preserve"> </w:t>
            </w:r>
            <w:r w:rsidR="00840776" w:rsidRPr="00161EF4">
              <w:rPr>
                <w:rFonts w:cstheme="minorHAnsi"/>
                <w:color w:val="000000" w:themeColor="text1"/>
              </w:rPr>
              <w:t>landlord repairs and maintenance incorporating service charge for a variety of properties including liaising with Facilities on service requirements and provision.</w:t>
            </w:r>
          </w:p>
        </w:tc>
      </w:tr>
      <w:tr w:rsidR="001C2894" w14:paraId="58126D46" w14:textId="77777777" w:rsidTr="001C2894">
        <w:tc>
          <w:tcPr>
            <w:tcW w:w="562" w:type="dxa"/>
          </w:tcPr>
          <w:p w14:paraId="63141936" w14:textId="0072D766" w:rsidR="001C2894" w:rsidRDefault="00BE4FC3" w:rsidP="00D72A65">
            <w:pPr>
              <w:rPr>
                <w:rFonts w:cstheme="minorHAnsi"/>
                <w:b/>
                <w:bCs/>
                <w:color w:val="000000" w:themeColor="text1"/>
              </w:rPr>
            </w:pPr>
            <w:r>
              <w:rPr>
                <w:rFonts w:cstheme="minorHAnsi"/>
                <w:b/>
                <w:bCs/>
                <w:color w:val="000000" w:themeColor="text1"/>
              </w:rPr>
              <w:t>7.</w:t>
            </w:r>
          </w:p>
        </w:tc>
        <w:tc>
          <w:tcPr>
            <w:tcW w:w="9894" w:type="dxa"/>
          </w:tcPr>
          <w:p w14:paraId="1518160B" w14:textId="12004FB7" w:rsidR="001C2894" w:rsidRPr="00161EF4" w:rsidRDefault="00840776" w:rsidP="00D72A65">
            <w:pPr>
              <w:rPr>
                <w:rFonts w:cstheme="minorHAnsi"/>
                <w:color w:val="000000" w:themeColor="text1"/>
              </w:rPr>
            </w:pPr>
            <w:r w:rsidRPr="00161EF4">
              <w:rPr>
                <w:rFonts w:cstheme="minorHAnsi"/>
                <w:color w:val="000000" w:themeColor="text1"/>
              </w:rPr>
              <w:t>Carry out inspections and measurements of land and property in accordance with the RICS standards</w:t>
            </w:r>
          </w:p>
        </w:tc>
      </w:tr>
    </w:tbl>
    <w:p w14:paraId="7E69AA63" w14:textId="77777777" w:rsidR="00F52355" w:rsidRDefault="00F52355" w:rsidP="001B4BCF">
      <w:pPr>
        <w:jc w:val="center"/>
        <w:rPr>
          <w:rFonts w:cstheme="minorHAnsi"/>
          <w:i/>
          <w:iCs/>
          <w:color w:val="000000" w:themeColor="text1"/>
        </w:rPr>
      </w:pPr>
    </w:p>
    <w:p w14:paraId="6A19CE67" w14:textId="0AF89B4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312B74D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ECFED24" w:rsidR="001C2894" w:rsidRPr="00161EF4" w:rsidRDefault="002A6DA3" w:rsidP="00892352">
            <w:pPr>
              <w:rPr>
                <w:rFonts w:cstheme="minorHAnsi"/>
                <w:color w:val="000000" w:themeColor="text1"/>
              </w:rPr>
            </w:pPr>
            <w:r w:rsidRPr="00161EF4">
              <w:rPr>
                <w:rFonts w:cstheme="minorHAnsi"/>
                <w:color w:val="000000" w:themeColor="text1"/>
              </w:rPr>
              <w:t>NVQ Level 3 in Property Management (or similar) or relevant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D9BE9BE" w:rsidR="001C2894" w:rsidRPr="00161EF4" w:rsidRDefault="002A6DA3" w:rsidP="00892352">
            <w:pPr>
              <w:rPr>
                <w:rFonts w:cstheme="minorHAnsi"/>
                <w:color w:val="000000" w:themeColor="text1"/>
              </w:rPr>
            </w:pPr>
            <w:r w:rsidRPr="00161EF4">
              <w:rPr>
                <w:rFonts w:cstheme="minorHAnsi"/>
                <w:color w:val="000000" w:themeColor="text1"/>
              </w:rPr>
              <w:t>Knowledge of property management and land ownership issues, including property record and budgetary systems, and working with legal documentation</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7D7D7DA" w:rsidR="001C2894" w:rsidRPr="00161EF4" w:rsidRDefault="002A6DA3" w:rsidP="00892352">
            <w:pPr>
              <w:rPr>
                <w:rFonts w:cstheme="minorHAnsi"/>
                <w:color w:val="000000" w:themeColor="text1"/>
              </w:rPr>
            </w:pPr>
            <w:r w:rsidRPr="00161EF4">
              <w:rPr>
                <w:rFonts w:cstheme="minorHAnsi"/>
                <w:color w:val="000000" w:themeColor="text1"/>
              </w:rPr>
              <w:t xml:space="preserve">Experience in dealing with routine property transactions, including licences, consents, </w:t>
            </w:r>
            <w:r w:rsidR="00CF5D73" w:rsidRPr="00161EF4">
              <w:rPr>
                <w:rFonts w:cstheme="minorHAnsi"/>
                <w:color w:val="000000" w:themeColor="text1"/>
              </w:rPr>
              <w:t>and instructing external agents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DB00DDE" w:rsidR="001C2894" w:rsidRPr="00161EF4" w:rsidRDefault="00CF5D73" w:rsidP="00892352">
            <w:pPr>
              <w:rPr>
                <w:rFonts w:cstheme="minorHAnsi"/>
                <w:color w:val="000000" w:themeColor="text1"/>
              </w:rPr>
            </w:pPr>
            <w:r w:rsidRPr="00161EF4">
              <w:rPr>
                <w:rFonts w:cstheme="minorHAnsi"/>
                <w:color w:val="000000" w:themeColor="text1"/>
              </w:rPr>
              <w:t xml:space="preserve">Experience in </w:t>
            </w:r>
            <w:r w:rsidR="001C4C18" w:rsidRPr="00161EF4">
              <w:rPr>
                <w:rFonts w:cstheme="minorHAnsi"/>
                <w:color w:val="000000" w:themeColor="text1"/>
              </w:rPr>
              <w:t>managing</w:t>
            </w:r>
            <w:r w:rsidRPr="00161EF4">
              <w:rPr>
                <w:rFonts w:cstheme="minorHAnsi"/>
                <w:color w:val="000000" w:themeColor="text1"/>
              </w:rPr>
              <w:t xml:space="preserve"> budgets</w:t>
            </w:r>
            <w:r w:rsidR="001C4C18" w:rsidRPr="00161EF4">
              <w:rPr>
                <w:rFonts w:cstheme="minorHAnsi"/>
                <w:color w:val="000000" w:themeColor="text1"/>
              </w:rPr>
              <w:t xml:space="preserve"> and associated financial processes</w:t>
            </w:r>
            <w:r w:rsidRPr="00161EF4">
              <w:rPr>
                <w:rFonts w:cstheme="minorHAnsi"/>
                <w:color w:val="000000" w:themeColor="text1"/>
              </w:rPr>
              <w:t>, monitoring income and account reconciliation, with particular reference to service charges</w:t>
            </w:r>
          </w:p>
        </w:tc>
      </w:tr>
      <w:tr w:rsidR="00CF3E0A" w14:paraId="039A5483" w14:textId="77777777" w:rsidTr="00892352">
        <w:tc>
          <w:tcPr>
            <w:tcW w:w="562" w:type="dxa"/>
          </w:tcPr>
          <w:p w14:paraId="153ED14C" w14:textId="455190B3" w:rsidR="00CF3E0A" w:rsidRDefault="00CF3E0A" w:rsidP="00892352">
            <w:pPr>
              <w:rPr>
                <w:rFonts w:cstheme="minorHAnsi"/>
                <w:b/>
                <w:bCs/>
                <w:color w:val="000000" w:themeColor="text1"/>
              </w:rPr>
            </w:pPr>
            <w:r>
              <w:rPr>
                <w:rFonts w:cstheme="minorHAnsi"/>
                <w:b/>
                <w:bCs/>
                <w:color w:val="000000" w:themeColor="text1"/>
              </w:rPr>
              <w:t>5.</w:t>
            </w:r>
          </w:p>
        </w:tc>
        <w:tc>
          <w:tcPr>
            <w:tcW w:w="9894" w:type="dxa"/>
          </w:tcPr>
          <w:p w14:paraId="25F00270" w14:textId="59968FC1" w:rsidR="00CF3E0A" w:rsidRPr="00161EF4" w:rsidRDefault="00D01DF2" w:rsidP="00892352">
            <w:pPr>
              <w:rPr>
                <w:rFonts w:cstheme="minorHAnsi"/>
                <w:color w:val="000000" w:themeColor="text1"/>
              </w:rPr>
            </w:pPr>
            <w:r w:rsidRPr="00D01DF2">
              <w:rPr>
                <w:rFonts w:cstheme="minorHAnsi"/>
                <w:color w:val="000000" w:themeColor="text1"/>
              </w:rPr>
              <w:t>Experience of asset management, including rationalisation and planning, and producing management reports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2729FD9" w:rsidR="00F77A6D" w:rsidRPr="00F77A6D" w:rsidRDefault="00161EF4"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w:drawing>
          <wp:anchor distT="0" distB="0" distL="114300" distR="114300" simplePos="0" relativeHeight="251658240" behindDoc="0" locked="0" layoutInCell="1" allowOverlap="1" wp14:anchorId="337DD94A" wp14:editId="27B58F9B">
            <wp:simplePos x="0" y="0"/>
            <wp:positionH relativeFrom="column">
              <wp:posOffset>4181475</wp:posOffset>
            </wp:positionH>
            <wp:positionV relativeFrom="paragraph">
              <wp:posOffset>209550</wp:posOffset>
            </wp:positionV>
            <wp:extent cx="2122982" cy="533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880" cy="534631"/>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4C9BF7F6" wp14:editId="4FCF4CAE">
                <wp:simplePos x="0" y="0"/>
                <wp:positionH relativeFrom="column">
                  <wp:posOffset>114300</wp:posOffset>
                </wp:positionH>
                <wp:positionV relativeFrom="paragraph">
                  <wp:posOffset>0</wp:posOffset>
                </wp:positionV>
                <wp:extent cx="3809878"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3809878"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a:graphicData>
                </a:graphic>
              </wp:anchor>
            </w:drawing>
          </mc:Choice>
          <mc:Fallback>
            <w:pict>
              <v:shape w14:anchorId="4C9BF7F6" id="_x0000_s1027" type="#_x0000_t202" style="position:absolute;margin-left:9pt;margin-top:0;width:300pt;height:80.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pict>
          </mc:Fallback>
        </mc:AlternateContent>
      </w:r>
      <w:r w:rsidRPr="00161EF4">
        <w:rPr>
          <w:noProof/>
        </w:rPr>
        <w:drawing>
          <wp:inline distT="0" distB="0" distL="0" distR="0" wp14:anchorId="4B66F5C5" wp14:editId="60BC1A2D">
            <wp:extent cx="6645910" cy="1038225"/>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038225"/>
                    </a:xfrm>
                    <a:prstGeom prst="rect">
                      <a:avLst/>
                    </a:prstGeom>
                    <a:noFill/>
                    <a:ln>
                      <a:noFill/>
                    </a:ln>
                  </pic:spPr>
                </pic:pic>
              </a:graphicData>
            </a:graphic>
          </wp:inline>
        </w:drawing>
      </w:r>
    </w:p>
    <w:p w14:paraId="3DD925A0" w14:textId="770DC2BA" w:rsidR="00161EF4" w:rsidRDefault="00161EF4" w:rsidP="00F77A6D">
      <w:pPr>
        <w:pStyle w:val="NormalWeb"/>
        <w:spacing w:before="0" w:beforeAutospacing="0" w:after="0" w:afterAutospacing="0"/>
        <w:contextualSpacing/>
        <w:rPr>
          <w:rFonts w:asciiTheme="minorHAnsi" w:hAnsiTheme="minorHAnsi" w:cstheme="minorHAnsi"/>
          <w:b/>
          <w:bCs/>
          <w:color w:val="000000" w:themeColor="text1"/>
        </w:rPr>
      </w:pPr>
    </w:p>
    <w:p w14:paraId="308E5959" w14:textId="77777777" w:rsidR="00161EF4" w:rsidRDefault="00161EF4"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161EF4">
      <w:pPr>
        <w:pStyle w:val="NoSpacing"/>
        <w:jc w:val="both"/>
      </w:pPr>
      <w:r w:rsidRPr="00C23807">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161EF4">
      <w:pPr>
        <w:pStyle w:val="NoSpacing"/>
        <w:jc w:val="both"/>
      </w:pPr>
      <w:r>
        <w:t>Role Characteristics</w:t>
      </w:r>
    </w:p>
    <w:p w14:paraId="372B11FE" w14:textId="77777777" w:rsidR="00DF7F38" w:rsidRDefault="00DF7F38" w:rsidP="00161EF4">
      <w:pPr>
        <w:pStyle w:val="NoSpacing"/>
        <w:jc w:val="both"/>
      </w:pPr>
    </w:p>
    <w:p w14:paraId="43D832C4" w14:textId="7D617C83" w:rsidR="001E7B14" w:rsidRPr="00F96C90" w:rsidRDefault="001E7B14" w:rsidP="00161EF4">
      <w:pPr>
        <w:pStyle w:val="NoSpacing"/>
        <w:jc w:val="both"/>
      </w:pPr>
      <w:r w:rsidRPr="00F96C90">
        <w:t>At</w:t>
      </w:r>
      <w:r w:rsidRPr="00F96C90">
        <w:rPr>
          <w:spacing w:val="-11"/>
        </w:rPr>
        <w:t xml:space="preserve"> </w:t>
      </w:r>
      <w:r w:rsidRPr="00F96C90">
        <w:t>this</w:t>
      </w:r>
      <w:r w:rsidRPr="00F96C90">
        <w:rPr>
          <w:spacing w:val="-12"/>
        </w:rPr>
        <w:t xml:space="preserve"> </w:t>
      </w:r>
      <w:r w:rsidRPr="00F96C90">
        <w:t>level</w:t>
      </w:r>
      <w:r w:rsidRPr="00F96C90">
        <w:rPr>
          <w:spacing w:val="-11"/>
        </w:rPr>
        <w:t xml:space="preserve"> </w:t>
      </w:r>
      <w:r w:rsidRPr="00F96C90">
        <w:t>with</w:t>
      </w:r>
      <w:r w:rsidRPr="00F96C90">
        <w:rPr>
          <w:spacing w:val="-10"/>
        </w:rPr>
        <w:t xml:space="preserve"> </w:t>
      </w:r>
      <w:r w:rsidRPr="00F96C90">
        <w:t>dedicated</w:t>
      </w:r>
      <w:r w:rsidRPr="00F96C90">
        <w:rPr>
          <w:spacing w:val="-8"/>
        </w:rPr>
        <w:t xml:space="preserve"> </w:t>
      </w:r>
      <w:r w:rsidRPr="00F96C90">
        <w:t>specialist</w:t>
      </w:r>
      <w:r w:rsidRPr="00F96C90">
        <w:rPr>
          <w:spacing w:val="-11"/>
        </w:rPr>
        <w:t xml:space="preserve"> </w:t>
      </w:r>
      <w:r w:rsidRPr="00F96C90">
        <w:t>qualifications</w:t>
      </w:r>
      <w:r w:rsidRPr="00F96C90">
        <w:rPr>
          <w:spacing w:val="-9"/>
        </w:rPr>
        <w:t xml:space="preserve"> </w:t>
      </w:r>
      <w:r w:rsidRPr="00F96C90">
        <w:t>or</w:t>
      </w:r>
      <w:r w:rsidRPr="00F96C90">
        <w:rPr>
          <w:spacing w:val="-8"/>
        </w:rPr>
        <w:t xml:space="preserve"> </w:t>
      </w:r>
      <w:r w:rsidRPr="00F96C90">
        <w:t>an</w:t>
      </w:r>
      <w:r w:rsidRPr="00F96C90">
        <w:rPr>
          <w:spacing w:val="-10"/>
        </w:rPr>
        <w:t xml:space="preserve"> </w:t>
      </w:r>
      <w:r w:rsidRPr="00F96C90">
        <w:t>equivalent</w:t>
      </w:r>
      <w:r w:rsidRPr="00F96C90">
        <w:rPr>
          <w:spacing w:val="-9"/>
        </w:rPr>
        <w:t xml:space="preserve"> </w:t>
      </w:r>
      <w:r w:rsidRPr="00F96C90">
        <w:t>level</w:t>
      </w:r>
      <w:r w:rsidRPr="00F96C90">
        <w:rPr>
          <w:spacing w:val="-11"/>
        </w:rPr>
        <w:t xml:space="preserve"> </w:t>
      </w:r>
      <w:r w:rsidRPr="00F96C90">
        <w:t>of</w:t>
      </w:r>
      <w:r w:rsidRPr="00F96C90">
        <w:rPr>
          <w:spacing w:val="-8"/>
        </w:rPr>
        <w:t xml:space="preserve"> </w:t>
      </w:r>
      <w:r w:rsidRPr="00F96C90">
        <w:t>direct</w:t>
      </w:r>
      <w:r w:rsidRPr="00F96C90">
        <w:rPr>
          <w:spacing w:val="-10"/>
        </w:rPr>
        <w:t xml:space="preserve"> </w:t>
      </w:r>
      <w:r w:rsidRPr="00F96C90">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spacing w:val="-1"/>
        </w:rPr>
        <w:t xml:space="preserve"> </w:t>
      </w:r>
      <w:r w:rsidRPr="00F96C90">
        <w:t>holder.</w:t>
      </w:r>
    </w:p>
    <w:p w14:paraId="6C14C693" w14:textId="77777777" w:rsidR="009C58DB" w:rsidRDefault="009C58DB" w:rsidP="00161EF4">
      <w:pPr>
        <w:pStyle w:val="NoSpacing"/>
        <w:jc w:val="both"/>
      </w:pPr>
    </w:p>
    <w:p w14:paraId="4C62F75E" w14:textId="10749C22" w:rsidR="005127DC" w:rsidRPr="00161EF4" w:rsidRDefault="00EE040A" w:rsidP="00161EF4">
      <w:pPr>
        <w:pStyle w:val="NoSpacing"/>
        <w:jc w:val="both"/>
        <w:rPr>
          <w:b/>
          <w:bCs/>
        </w:rPr>
      </w:pPr>
      <w:r w:rsidRPr="00161EF4">
        <w:rPr>
          <w:b/>
          <w:bCs/>
        </w:rPr>
        <w:t xml:space="preserve">The </w:t>
      </w:r>
      <w:r w:rsidR="00446BC3" w:rsidRPr="00161EF4">
        <w:rPr>
          <w:b/>
          <w:bCs/>
        </w:rPr>
        <w:t>K</w:t>
      </w:r>
      <w:r w:rsidR="00AB0A09" w:rsidRPr="00161EF4">
        <w:rPr>
          <w:b/>
          <w:bCs/>
        </w:rPr>
        <w:t>nowledge and skills required</w:t>
      </w:r>
    </w:p>
    <w:p w14:paraId="33156F72" w14:textId="77777777" w:rsidR="00DF7F38" w:rsidRDefault="00DF7F38" w:rsidP="00161EF4">
      <w:pPr>
        <w:pStyle w:val="NoSpacing"/>
        <w:jc w:val="both"/>
      </w:pPr>
    </w:p>
    <w:p w14:paraId="4CF56008" w14:textId="77777777" w:rsidR="001E7B14" w:rsidRPr="00F96C90" w:rsidRDefault="001E7B14" w:rsidP="00161EF4">
      <w:pPr>
        <w:pStyle w:val="NoSpacing"/>
        <w:jc w:val="both"/>
      </w:pPr>
      <w:r w:rsidRPr="00F96C90">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61EF4">
      <w:pPr>
        <w:pStyle w:val="NoSpacing"/>
        <w:jc w:val="both"/>
      </w:pPr>
    </w:p>
    <w:p w14:paraId="381B9E00" w14:textId="77777777" w:rsidR="001E7B14" w:rsidRPr="00F96C90" w:rsidRDefault="001E7B14" w:rsidP="00161EF4">
      <w:pPr>
        <w:pStyle w:val="NoSpacing"/>
        <w:jc w:val="both"/>
      </w:pPr>
      <w:r w:rsidRPr="00F96C90">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61EF4">
      <w:pPr>
        <w:pStyle w:val="NoSpacing"/>
        <w:jc w:val="both"/>
      </w:pPr>
    </w:p>
    <w:p w14:paraId="2ABEE8A4" w14:textId="77777777" w:rsidR="001E7B14" w:rsidRPr="00F96C90" w:rsidRDefault="001E7B14" w:rsidP="00161EF4">
      <w:pPr>
        <w:pStyle w:val="NoSpacing"/>
        <w:jc w:val="both"/>
      </w:pPr>
      <w:r w:rsidRPr="00F96C90">
        <w:t>While the majority of roles will have demands for manual dexterity in relation to typing and similar functions, jobs will use a range of equipment requiring precision in their use and handling.</w:t>
      </w:r>
    </w:p>
    <w:p w14:paraId="36DBE1E2" w14:textId="77777777" w:rsidR="00DF7F38" w:rsidRDefault="00DF7F38" w:rsidP="00161EF4">
      <w:pPr>
        <w:pStyle w:val="NoSpacing"/>
        <w:jc w:val="both"/>
        <w:rPr>
          <w:bCs/>
          <w:color w:val="000000" w:themeColor="text1"/>
        </w:rPr>
      </w:pPr>
    </w:p>
    <w:p w14:paraId="7BA54DA4" w14:textId="1326140D" w:rsidR="00AB0A09" w:rsidRPr="00161EF4" w:rsidRDefault="00AB0A09" w:rsidP="00161EF4">
      <w:pPr>
        <w:pStyle w:val="NoSpacing"/>
        <w:jc w:val="both"/>
        <w:rPr>
          <w:b/>
        </w:rPr>
      </w:pPr>
      <w:r w:rsidRPr="00161EF4">
        <w:rPr>
          <w:b/>
          <w:color w:val="000000" w:themeColor="text1"/>
        </w:rPr>
        <w:t>Thinking, Planning and Communication</w:t>
      </w:r>
      <w:r w:rsidRPr="00161EF4">
        <w:rPr>
          <w:b/>
        </w:rPr>
        <w:t xml:space="preserve"> </w:t>
      </w:r>
    </w:p>
    <w:p w14:paraId="56076456" w14:textId="77777777" w:rsidR="001E7B14" w:rsidRDefault="001E7B14" w:rsidP="00161EF4">
      <w:pPr>
        <w:pStyle w:val="NoSpacing"/>
        <w:jc w:val="both"/>
      </w:pPr>
    </w:p>
    <w:p w14:paraId="2E950C2C" w14:textId="62D6DBC3" w:rsidR="001E7B14" w:rsidRPr="00F96C90" w:rsidRDefault="001E7B14" w:rsidP="00161EF4">
      <w:pPr>
        <w:pStyle w:val="NoSpacing"/>
        <w:jc w:val="both"/>
      </w:pPr>
      <w:r w:rsidRPr="00F96C90">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61EF4">
      <w:pPr>
        <w:pStyle w:val="NoSpacing"/>
        <w:jc w:val="both"/>
      </w:pPr>
    </w:p>
    <w:p w14:paraId="619AAF37" w14:textId="77777777" w:rsidR="001E7B14" w:rsidRPr="00F96C90" w:rsidRDefault="001E7B14" w:rsidP="00161EF4">
      <w:pPr>
        <w:pStyle w:val="NoSpacing"/>
        <w:jc w:val="both"/>
      </w:pPr>
      <w:r w:rsidRPr="00F96C90">
        <w:t>Job holders will have plenty of day to day issues to contend with, they will also need to plan some months ahead to achieve medium term objectives in such areas as project support or service development.</w:t>
      </w:r>
    </w:p>
    <w:p w14:paraId="0640BC95" w14:textId="77777777" w:rsidR="001E7B14" w:rsidRPr="00F96C90" w:rsidRDefault="001E7B14" w:rsidP="00161EF4">
      <w:pPr>
        <w:pStyle w:val="NoSpacing"/>
        <w:jc w:val="both"/>
      </w:pPr>
    </w:p>
    <w:p w14:paraId="7C8F4D4F" w14:textId="77777777" w:rsidR="001E7B14" w:rsidRPr="00F96C90" w:rsidRDefault="001E7B14" w:rsidP="00161EF4">
      <w:pPr>
        <w:pStyle w:val="NoSpacing"/>
        <w:jc w:val="both"/>
      </w:pPr>
      <w:r w:rsidRPr="00F96C90">
        <w:t xml:space="preserve">At this level, the information exchanged with internal and external colleagues, and members of the public will call for developed communication skills on the part of the job holders. Matters will be technically complicated, requiring </w:t>
      </w:r>
      <w:r w:rsidRPr="00F96C90">
        <w:lastRenderedPageBreak/>
        <w:t>careful explanation, or sensitive, requiring significant listening skills to interpret information and provide appropriate advice.</w:t>
      </w:r>
    </w:p>
    <w:p w14:paraId="2095BDD9" w14:textId="77777777" w:rsidR="001E7B14" w:rsidRPr="00F96C90" w:rsidRDefault="001E7B14" w:rsidP="00161EF4">
      <w:pPr>
        <w:pStyle w:val="NoSpacing"/>
        <w:jc w:val="both"/>
        <w:rPr>
          <w:b/>
        </w:rPr>
      </w:pPr>
    </w:p>
    <w:p w14:paraId="0DD648E7" w14:textId="61DA32A5" w:rsidR="00AB0A09" w:rsidRDefault="00AB0A09" w:rsidP="00161EF4">
      <w:pPr>
        <w:pStyle w:val="NoSpacing"/>
        <w:jc w:val="both"/>
        <w:rPr>
          <w:b/>
          <w:bCs/>
          <w:color w:val="000000" w:themeColor="text1"/>
        </w:rPr>
      </w:pPr>
      <w:r w:rsidRPr="00F77A6D">
        <w:rPr>
          <w:b/>
          <w:bCs/>
          <w:color w:val="000000" w:themeColor="text1"/>
        </w:rPr>
        <w:t>Decision Making and Innovation</w:t>
      </w:r>
    </w:p>
    <w:p w14:paraId="4D1735F6" w14:textId="77777777" w:rsidR="009C58DB" w:rsidRDefault="009C58DB" w:rsidP="00161EF4">
      <w:pPr>
        <w:pStyle w:val="NoSpacing"/>
        <w:jc w:val="both"/>
      </w:pPr>
      <w:bookmarkStart w:id="3" w:name="_Hlk61445704"/>
    </w:p>
    <w:bookmarkEnd w:id="3"/>
    <w:p w14:paraId="5CA6A664" w14:textId="77777777" w:rsidR="001E7B14" w:rsidRPr="00F96C90" w:rsidRDefault="001E7B14" w:rsidP="00161EF4">
      <w:pPr>
        <w:pStyle w:val="NoSpacing"/>
        <w:jc w:val="both"/>
      </w:pPr>
      <w:r w:rsidRPr="00F96C90">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161EF4" w:rsidRDefault="0012076A" w:rsidP="00161EF4">
      <w:pPr>
        <w:pStyle w:val="NoSpacing"/>
        <w:jc w:val="both"/>
        <w:rPr>
          <w:b/>
          <w:bCs/>
        </w:rPr>
      </w:pPr>
    </w:p>
    <w:p w14:paraId="27CDAA7E" w14:textId="1FADF53A" w:rsidR="00AB0A09" w:rsidRPr="00161EF4" w:rsidRDefault="009C6B9A" w:rsidP="00161EF4">
      <w:pPr>
        <w:pStyle w:val="NoSpacing"/>
        <w:jc w:val="both"/>
        <w:rPr>
          <w:b/>
          <w:bCs/>
        </w:rPr>
      </w:pPr>
      <w:r w:rsidRPr="00161EF4">
        <w:rPr>
          <w:b/>
          <w:bCs/>
        </w:rPr>
        <w:t>A</w:t>
      </w:r>
      <w:r w:rsidR="00AB0A09" w:rsidRPr="00161EF4">
        <w:rPr>
          <w:b/>
          <w:bCs/>
        </w:rPr>
        <w:t>reas of responsibility</w:t>
      </w:r>
    </w:p>
    <w:p w14:paraId="3F2E78DA" w14:textId="77777777" w:rsidR="00DF7F38" w:rsidRDefault="00DF7F38" w:rsidP="00161EF4">
      <w:pPr>
        <w:pStyle w:val="NoSpacing"/>
        <w:jc w:val="both"/>
      </w:pPr>
    </w:p>
    <w:p w14:paraId="3A87C1F0" w14:textId="77777777" w:rsidR="001E7B14" w:rsidRPr="00F96C90" w:rsidRDefault="001E7B14" w:rsidP="00161EF4">
      <w:pPr>
        <w:pStyle w:val="NoSpacing"/>
        <w:jc w:val="both"/>
      </w:pPr>
      <w:r w:rsidRPr="00F96C90">
        <w:t>With</w:t>
      </w:r>
      <w:r w:rsidRPr="00F96C90">
        <w:rPr>
          <w:spacing w:val="-8"/>
        </w:rPr>
        <w:t xml:space="preserve"> </w:t>
      </w:r>
      <w:r w:rsidRPr="00F96C90">
        <w:t>a</w:t>
      </w:r>
      <w:r w:rsidRPr="00F96C90">
        <w:rPr>
          <w:spacing w:val="-9"/>
        </w:rPr>
        <w:t xml:space="preserve"> </w:t>
      </w:r>
      <w:r w:rsidRPr="00F96C90">
        <w:t>diverse</w:t>
      </w:r>
      <w:r w:rsidRPr="00F96C90">
        <w:rPr>
          <w:spacing w:val="-7"/>
        </w:rPr>
        <w:t xml:space="preserve"> </w:t>
      </w:r>
      <w:r w:rsidRPr="00F96C90">
        <w:t>range</w:t>
      </w:r>
      <w:r w:rsidRPr="00F96C90">
        <w:rPr>
          <w:spacing w:val="-8"/>
        </w:rPr>
        <w:t xml:space="preserve"> </w:t>
      </w:r>
      <w:r w:rsidRPr="00F96C90">
        <w:t>of</w:t>
      </w:r>
      <w:r w:rsidRPr="00F96C90">
        <w:rPr>
          <w:spacing w:val="-7"/>
        </w:rPr>
        <w:t xml:space="preserve"> </w:t>
      </w:r>
      <w:r w:rsidRPr="00F96C90">
        <w:t>jobs</w:t>
      </w:r>
      <w:r w:rsidRPr="00F96C90">
        <w:rPr>
          <w:spacing w:val="-8"/>
        </w:rPr>
        <w:t xml:space="preserve"> </w:t>
      </w:r>
      <w:r w:rsidRPr="00F96C90">
        <w:t>being</w:t>
      </w:r>
      <w:r w:rsidRPr="00F96C90">
        <w:rPr>
          <w:spacing w:val="-8"/>
        </w:rPr>
        <w:t xml:space="preserve"> </w:t>
      </w:r>
      <w:r w:rsidRPr="00F96C90">
        <w:t>represented</w:t>
      </w:r>
      <w:r w:rsidRPr="00F96C90">
        <w:rPr>
          <w:spacing w:val="-7"/>
        </w:rPr>
        <w:t xml:space="preserve"> </w:t>
      </w:r>
      <w:r w:rsidRPr="00F96C90">
        <w:t>at</w:t>
      </w:r>
      <w:r w:rsidRPr="00F96C90">
        <w:rPr>
          <w:spacing w:val="-9"/>
        </w:rPr>
        <w:t xml:space="preserve"> </w:t>
      </w:r>
      <w:r w:rsidRPr="00F96C90">
        <w:t>this</w:t>
      </w:r>
      <w:r w:rsidRPr="00F96C90">
        <w:rPr>
          <w:spacing w:val="-8"/>
        </w:rPr>
        <w:t xml:space="preserve"> </w:t>
      </w:r>
      <w:r w:rsidRPr="00F96C90">
        <w:t>level,</w:t>
      </w:r>
      <w:r w:rsidRPr="00F96C90">
        <w:rPr>
          <w:spacing w:val="-8"/>
        </w:rPr>
        <w:t xml:space="preserve"> </w:t>
      </w:r>
      <w:r w:rsidRPr="00F96C90">
        <w:t>the</w:t>
      </w:r>
      <w:r w:rsidRPr="00F96C90">
        <w:rPr>
          <w:spacing w:val="-8"/>
        </w:rPr>
        <w:t xml:space="preserve"> </w:t>
      </w:r>
      <w:r w:rsidRPr="00F96C90">
        <w:t>precise</w:t>
      </w:r>
      <w:r w:rsidRPr="00F96C90">
        <w:rPr>
          <w:spacing w:val="-7"/>
        </w:rPr>
        <w:t xml:space="preserve"> </w:t>
      </w:r>
      <w:r w:rsidRPr="00F96C90">
        <w:t>blend of responsibilities for which the job holder is accountable will depend upon the service in which they</w:t>
      </w:r>
      <w:r w:rsidRPr="00F96C90">
        <w:rPr>
          <w:spacing w:val="-2"/>
        </w:rPr>
        <w:t xml:space="preserve"> </w:t>
      </w:r>
      <w:r w:rsidRPr="00F96C90">
        <w:t>operate.</w:t>
      </w:r>
    </w:p>
    <w:p w14:paraId="0527E0FE" w14:textId="77777777" w:rsidR="001E7B14" w:rsidRPr="00F96C90" w:rsidRDefault="001E7B14" w:rsidP="00161EF4">
      <w:pPr>
        <w:pStyle w:val="NoSpacing"/>
        <w:jc w:val="both"/>
      </w:pPr>
    </w:p>
    <w:p w14:paraId="65EF2AB7" w14:textId="77777777" w:rsidR="001E7B14" w:rsidRPr="00F96C90" w:rsidRDefault="001E7B14" w:rsidP="00161EF4">
      <w:pPr>
        <w:pStyle w:val="NoSpacing"/>
        <w:jc w:val="both"/>
      </w:pPr>
      <w:r w:rsidRPr="00F96C90">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61EF4">
      <w:pPr>
        <w:pStyle w:val="NoSpacing"/>
        <w:jc w:val="both"/>
      </w:pPr>
    </w:p>
    <w:p w14:paraId="67D0D674" w14:textId="77777777" w:rsidR="001E7B14" w:rsidRPr="00F96C90" w:rsidRDefault="001E7B14" w:rsidP="00161EF4">
      <w:pPr>
        <w:pStyle w:val="NoSpacing"/>
        <w:jc w:val="both"/>
      </w:pPr>
      <w:r w:rsidRPr="00F96C90">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61EF4">
      <w:pPr>
        <w:pStyle w:val="NoSpacing"/>
        <w:jc w:val="both"/>
      </w:pPr>
    </w:p>
    <w:p w14:paraId="5060FBC4" w14:textId="77777777" w:rsidR="001E7B14" w:rsidRPr="00F96C90" w:rsidRDefault="001E7B14" w:rsidP="00161EF4">
      <w:pPr>
        <w:pStyle w:val="NoSpacing"/>
        <w:jc w:val="both"/>
      </w:pPr>
      <w:r w:rsidRPr="00F96C90">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161EF4">
      <w:pPr>
        <w:pStyle w:val="NoSpacing"/>
        <w:jc w:val="both"/>
      </w:pPr>
    </w:p>
    <w:p w14:paraId="14AFDE55" w14:textId="3C220856" w:rsidR="00AB0A09" w:rsidRPr="00161EF4" w:rsidRDefault="00AB0A09" w:rsidP="00161EF4">
      <w:pPr>
        <w:pStyle w:val="NoSpacing"/>
        <w:jc w:val="both"/>
        <w:rPr>
          <w:b/>
          <w:bCs/>
        </w:rPr>
      </w:pPr>
      <w:r w:rsidRPr="00161EF4">
        <w:rPr>
          <w:b/>
          <w:bCs/>
        </w:rPr>
        <w:t>Impacts and Demands</w:t>
      </w:r>
    </w:p>
    <w:p w14:paraId="185656E2" w14:textId="77777777" w:rsidR="001E7B14" w:rsidRDefault="001E7B14" w:rsidP="00161EF4">
      <w:pPr>
        <w:pStyle w:val="NoSpacing"/>
        <w:jc w:val="both"/>
      </w:pPr>
    </w:p>
    <w:p w14:paraId="0FE21CA8" w14:textId="5CC8A45C" w:rsidR="001E7B14" w:rsidRPr="00F96C90" w:rsidRDefault="001E7B14" w:rsidP="00161EF4">
      <w:pPr>
        <w:pStyle w:val="NoSpacing"/>
        <w:jc w:val="both"/>
      </w:pPr>
      <w:r w:rsidRPr="00F96C90">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61EF4">
      <w:pPr>
        <w:pStyle w:val="NoSpacing"/>
        <w:jc w:val="both"/>
      </w:pPr>
    </w:p>
    <w:p w14:paraId="60769E7F" w14:textId="77777777" w:rsidR="001E7B14" w:rsidRPr="00F96C90" w:rsidRDefault="001E7B14" w:rsidP="00161EF4">
      <w:pPr>
        <w:pStyle w:val="NoSpacing"/>
        <w:jc w:val="both"/>
      </w:pPr>
      <w:r w:rsidRPr="00F96C90">
        <w:t>The problem solving and decision</w:t>
      </w:r>
      <w:r>
        <w:t>-making</w:t>
      </w:r>
      <w:r w:rsidRPr="00F96C90">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161EF4">
      <w:pPr>
        <w:pStyle w:val="NoSpacing"/>
        <w:jc w:val="both"/>
      </w:pPr>
    </w:p>
    <w:p w14:paraId="628D9825" w14:textId="77777777" w:rsidR="001E7B14" w:rsidRDefault="001E7B14" w:rsidP="00161EF4">
      <w:pPr>
        <w:pStyle w:val="NoSpacing"/>
        <w:jc w:val="both"/>
      </w:pPr>
      <w:r w:rsidRPr="00F96C90">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161EF4">
      <w:pPr>
        <w:pStyle w:val="NoSpacing"/>
        <w:jc w:val="both"/>
      </w:pPr>
    </w:p>
    <w:p w14:paraId="0313AC30" w14:textId="62259AC9" w:rsidR="001E7B14" w:rsidRPr="00F96C90" w:rsidRDefault="001E7B14" w:rsidP="00161EF4">
      <w:pPr>
        <w:pStyle w:val="NoSpacing"/>
        <w:jc w:val="both"/>
      </w:pPr>
      <w:r>
        <w:t>J</w:t>
      </w:r>
      <w:r w:rsidRPr="00F96C90">
        <w:t>ob holders find themselves exposed to some disagreeable, unpleasant</w:t>
      </w:r>
      <w:r w:rsidRPr="00F96C90">
        <w:rPr>
          <w:spacing w:val="-3"/>
        </w:rPr>
        <w:t xml:space="preserve"> </w:t>
      </w:r>
      <w:r w:rsidRPr="00F96C90">
        <w:t>or</w:t>
      </w:r>
      <w:r w:rsidRPr="00F96C90">
        <w:rPr>
          <w:spacing w:val="-6"/>
        </w:rPr>
        <w:t xml:space="preserve"> </w:t>
      </w:r>
      <w:r w:rsidRPr="00F96C90">
        <w:t>hazardous</w:t>
      </w:r>
      <w:r w:rsidRPr="00F96C90">
        <w:rPr>
          <w:spacing w:val="-8"/>
        </w:rPr>
        <w:t xml:space="preserve"> </w:t>
      </w:r>
      <w:r w:rsidRPr="00F96C90">
        <w:t>working</w:t>
      </w:r>
      <w:r w:rsidRPr="00F96C90">
        <w:rPr>
          <w:spacing w:val="-4"/>
        </w:rPr>
        <w:t xml:space="preserve"> </w:t>
      </w:r>
      <w:r w:rsidRPr="00F96C90">
        <w:t>conditions.</w:t>
      </w:r>
      <w:r w:rsidRPr="00F96C90">
        <w:rPr>
          <w:spacing w:val="-3"/>
        </w:rPr>
        <w:t xml:space="preserve"> </w:t>
      </w:r>
      <w:r w:rsidRPr="00F96C90">
        <w:t>Particularly when the</w:t>
      </w:r>
      <w:r w:rsidRPr="00F96C90">
        <w:rPr>
          <w:spacing w:val="-3"/>
        </w:rPr>
        <w:t xml:space="preserve"> </w:t>
      </w:r>
      <w:r w:rsidRPr="00F96C90">
        <w:t>needs</w:t>
      </w:r>
      <w:r w:rsidRPr="00F96C90">
        <w:rPr>
          <w:spacing w:val="-7"/>
        </w:rPr>
        <w:t xml:space="preserve"> </w:t>
      </w:r>
      <w:r w:rsidRPr="00F96C90">
        <w:t>of</w:t>
      </w:r>
      <w:r w:rsidRPr="00F96C90">
        <w:rPr>
          <w:spacing w:val="-4"/>
        </w:rPr>
        <w:t xml:space="preserve"> </w:t>
      </w:r>
      <w:r w:rsidRPr="00F96C90">
        <w:t>their</w:t>
      </w:r>
      <w:r w:rsidRPr="00F96C90">
        <w:rPr>
          <w:spacing w:val="-4"/>
        </w:rPr>
        <w:t xml:space="preserve"> </w:t>
      </w:r>
      <w:r w:rsidRPr="00F96C90">
        <w:t xml:space="preserve">specialism </w:t>
      </w:r>
      <w:r w:rsidR="003734E7" w:rsidRPr="00F96C90">
        <w:t>require</w:t>
      </w:r>
      <w:r w:rsidRPr="00F96C90">
        <w:t xml:space="preserve"> them to work on external sites exposed to the weather, in or around refuse and waste plant, close to particularly noisy machinery and in similar</w:t>
      </w:r>
      <w:r w:rsidRPr="00F96C90">
        <w:rPr>
          <w:spacing w:val="-17"/>
        </w:rPr>
        <w:t xml:space="preserve"> </w:t>
      </w:r>
      <w:r w:rsidRPr="00F96C90">
        <w:t>environments.</w:t>
      </w:r>
    </w:p>
    <w:p w14:paraId="24C15E84" w14:textId="77777777" w:rsidR="001E7B14" w:rsidRPr="00F96C90" w:rsidRDefault="001E7B14" w:rsidP="00161EF4">
      <w:pPr>
        <w:pStyle w:val="NoSpacing"/>
        <w:jc w:val="both"/>
      </w:pPr>
    </w:p>
    <w:p w14:paraId="2953C6D2" w14:textId="77777777" w:rsidR="001E7B14" w:rsidRPr="00F96C90" w:rsidRDefault="001E7B14" w:rsidP="00161EF4">
      <w:pPr>
        <w:pStyle w:val="NoSpacing"/>
        <w:jc w:val="both"/>
      </w:pPr>
      <w:r w:rsidRPr="00F96C90">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F96C90" w:rsidRDefault="001E7B14" w:rsidP="00161EF4">
      <w:pPr>
        <w:pStyle w:val="NoSpacing"/>
        <w:jc w:val="both"/>
      </w:pPr>
    </w:p>
    <w:p w14:paraId="147161FB" w14:textId="77777777" w:rsidR="001E7B14" w:rsidRPr="00F96C90" w:rsidRDefault="001E7B14" w:rsidP="001E7B14">
      <w:pPr>
        <w:pStyle w:val="BodyText"/>
        <w:ind w:left="445"/>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478570376">
    <w:abstractNumId w:val="1"/>
  </w:num>
  <w:num w:numId="2" w16cid:durableId="577711409">
    <w:abstractNumId w:val="2"/>
  </w:num>
  <w:num w:numId="3" w16cid:durableId="170409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61EF4"/>
    <w:rsid w:val="001870A7"/>
    <w:rsid w:val="001B4BCF"/>
    <w:rsid w:val="001C2894"/>
    <w:rsid w:val="001C4C18"/>
    <w:rsid w:val="001E7B14"/>
    <w:rsid w:val="00231E06"/>
    <w:rsid w:val="002435A0"/>
    <w:rsid w:val="00251D49"/>
    <w:rsid w:val="002661DB"/>
    <w:rsid w:val="00272577"/>
    <w:rsid w:val="0027459D"/>
    <w:rsid w:val="002A6DA3"/>
    <w:rsid w:val="002F419F"/>
    <w:rsid w:val="003533F6"/>
    <w:rsid w:val="003734E7"/>
    <w:rsid w:val="003A7FC5"/>
    <w:rsid w:val="004274A1"/>
    <w:rsid w:val="00446BC3"/>
    <w:rsid w:val="00467EB5"/>
    <w:rsid w:val="005127DC"/>
    <w:rsid w:val="00535A60"/>
    <w:rsid w:val="00596204"/>
    <w:rsid w:val="005B584C"/>
    <w:rsid w:val="00616DC5"/>
    <w:rsid w:val="006312F3"/>
    <w:rsid w:val="00686BAB"/>
    <w:rsid w:val="006A0A45"/>
    <w:rsid w:val="006D5B81"/>
    <w:rsid w:val="00720F2B"/>
    <w:rsid w:val="007964D6"/>
    <w:rsid w:val="007B57EE"/>
    <w:rsid w:val="00840776"/>
    <w:rsid w:val="00843A2F"/>
    <w:rsid w:val="00853CFD"/>
    <w:rsid w:val="00863541"/>
    <w:rsid w:val="00937E02"/>
    <w:rsid w:val="009538A0"/>
    <w:rsid w:val="00964B86"/>
    <w:rsid w:val="00971050"/>
    <w:rsid w:val="009C58DB"/>
    <w:rsid w:val="009C6B9A"/>
    <w:rsid w:val="00A25E9D"/>
    <w:rsid w:val="00A62900"/>
    <w:rsid w:val="00A94374"/>
    <w:rsid w:val="00AB0450"/>
    <w:rsid w:val="00AB0A09"/>
    <w:rsid w:val="00AD2933"/>
    <w:rsid w:val="00B46292"/>
    <w:rsid w:val="00B477BD"/>
    <w:rsid w:val="00B9607C"/>
    <w:rsid w:val="00BA2FAD"/>
    <w:rsid w:val="00BE4FC3"/>
    <w:rsid w:val="00C23807"/>
    <w:rsid w:val="00C266F7"/>
    <w:rsid w:val="00CB4B19"/>
    <w:rsid w:val="00CF3E0A"/>
    <w:rsid w:val="00CF5D73"/>
    <w:rsid w:val="00D01DF2"/>
    <w:rsid w:val="00D72A65"/>
    <w:rsid w:val="00DC4A0A"/>
    <w:rsid w:val="00DE57B4"/>
    <w:rsid w:val="00DF7F38"/>
    <w:rsid w:val="00E133F8"/>
    <w:rsid w:val="00E2449F"/>
    <w:rsid w:val="00E75419"/>
    <w:rsid w:val="00E86D17"/>
    <w:rsid w:val="00EC3018"/>
    <w:rsid w:val="00EE040A"/>
    <w:rsid w:val="00F52355"/>
    <w:rsid w:val="00F77A6D"/>
    <w:rsid w:val="00F8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uiPriority w:val="99"/>
    <w:semiHidden/>
    <w:unhideWhenUsed/>
    <w:rsid w:val="00CF5D73"/>
    <w:rPr>
      <w:sz w:val="16"/>
      <w:szCs w:val="16"/>
    </w:rPr>
  </w:style>
  <w:style w:type="paragraph" w:styleId="CommentText">
    <w:name w:val="annotation text"/>
    <w:basedOn w:val="Normal"/>
    <w:link w:val="CommentTextChar"/>
    <w:uiPriority w:val="99"/>
    <w:semiHidden/>
    <w:unhideWhenUsed/>
    <w:rsid w:val="00CF5D73"/>
    <w:pPr>
      <w:spacing w:line="240" w:lineRule="auto"/>
    </w:pPr>
    <w:rPr>
      <w:sz w:val="20"/>
      <w:szCs w:val="20"/>
    </w:rPr>
  </w:style>
  <w:style w:type="character" w:customStyle="1" w:styleId="CommentTextChar">
    <w:name w:val="Comment Text Char"/>
    <w:basedOn w:val="DefaultParagraphFont"/>
    <w:link w:val="CommentText"/>
    <w:uiPriority w:val="99"/>
    <w:semiHidden/>
    <w:rsid w:val="00CF5D73"/>
    <w:rPr>
      <w:sz w:val="20"/>
      <w:szCs w:val="20"/>
    </w:rPr>
  </w:style>
  <w:style w:type="paragraph" w:styleId="Revision">
    <w:name w:val="Revision"/>
    <w:hidden/>
    <w:uiPriority w:val="99"/>
    <w:semiHidden/>
    <w:rsid w:val="001C4C18"/>
    <w:pPr>
      <w:spacing w:after="0" w:line="240" w:lineRule="auto"/>
    </w:pPr>
  </w:style>
  <w:style w:type="paragraph" w:styleId="NoSpacing">
    <w:name w:val="No Spacing"/>
    <w:uiPriority w:val="1"/>
    <w:qFormat/>
    <w:rsid w:val="00161E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8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CC4F0-616B-406E-AEC8-BEB4E1AA2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42CA3F-03F3-4BF9-8068-557709315EB1}">
  <ds:schemaRefs>
    <ds:schemaRef ds:uri="Microsoft.SharePoint.Taxonomy.ContentTypeSync"/>
  </ds:schemaRefs>
</ds:datastoreItem>
</file>

<file path=customXml/itemProps3.xml><?xml version="1.0" encoding="utf-8"?>
<ds:datastoreItem xmlns:ds="http://schemas.openxmlformats.org/officeDocument/2006/customXml" ds:itemID="{E54C8BE7-23D2-4FDA-B376-E1FBD9506D08}">
  <ds:schemaRefs>
    <ds:schemaRef ds:uri="http://schemas.microsoft.com/sharepoint/v3/contenttype/forms"/>
  </ds:schemaRefs>
</ds:datastoreItem>
</file>

<file path=customXml/itemProps4.xml><?xml version="1.0" encoding="utf-8"?>
<ds:datastoreItem xmlns:ds="http://schemas.openxmlformats.org/officeDocument/2006/customXml" ds:itemID="{888EB2A2-B9B0-4ABA-A4AC-AB0BE8ED9C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Jenna Hulbert</cp:lastModifiedBy>
  <cp:revision>3</cp:revision>
  <dcterms:created xsi:type="dcterms:W3CDTF">2025-04-11T09:31:00Z</dcterms:created>
  <dcterms:modified xsi:type="dcterms:W3CDTF">2025-04-11T09:34:00Z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6419400</vt:r8>
  </property>
  <property fmtid="{D5CDD505-2E9C-101B-9397-08002B2CF9AE}" pid="4" name="dlc_EmailBCC">
    <vt:lpwstr/>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dlc_EmailCC">
    <vt:lpwstr/>
  </property>
  <property fmtid="{D5CDD505-2E9C-101B-9397-08002B2CF9AE}" pid="9" name="dlc_EmailSubject">
    <vt:lpwstr/>
  </property>
  <property fmtid="{D5CDD505-2E9C-101B-9397-08002B2CF9AE}" pid="10" name="_SourceUrl">
    <vt:lpwstr/>
  </property>
  <property fmtid="{D5CDD505-2E9C-101B-9397-08002B2CF9AE}" pid="11" name="_SharedFileIndex">
    <vt:lpwstr/>
  </property>
  <property fmtid="{D5CDD505-2E9C-101B-9397-08002B2CF9AE}" pid="12" name="dlc_EmailTo">
    <vt:lpwstr/>
  </property>
  <property fmtid="{D5CDD505-2E9C-101B-9397-08002B2CF9AE}" pid="13" name="TaxCatchAll">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dlc_EmailFrom">
    <vt:lpwstr/>
  </property>
  <property fmtid="{D5CDD505-2E9C-101B-9397-08002B2CF9AE}" pid="19" name="MediaServiceImageTags">
    <vt:lpwstr/>
  </property>
  <property fmtid="{D5CDD505-2E9C-101B-9397-08002B2CF9AE}" pid="20" name="lcf76f155ced4ddcb4097134ff3c332f">
    <vt:lpwstr/>
  </property>
</Properties>
</file>