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4CCCA4AF" w:rsidR="0017540B" w:rsidRDefault="008C543D" w:rsidP="00C577BE">
      <w:pPr>
        <w:spacing w:after="100" w:line="240" w:lineRule="auto"/>
        <w:ind w:left="567" w:right="118"/>
        <w:contextualSpacing/>
        <w:rPr>
          <w:b/>
          <w:bCs/>
          <w:sz w:val="32"/>
          <w:szCs w:val="32"/>
        </w:rPr>
      </w:pPr>
      <w:r>
        <w:rPr>
          <w:rFonts w:ascii="Amasis MT Pro Black" w:hAnsi="Amasis MT Pro Black"/>
          <w:b/>
          <w:bCs/>
          <w:color w:val="008796"/>
          <w:sz w:val="48"/>
          <w:szCs w:val="48"/>
        </w:rPr>
        <w:t>Lead S</w:t>
      </w:r>
      <w:r w:rsidR="0098366F" w:rsidRPr="0098366F">
        <w:rPr>
          <w:rFonts w:ascii="Amasis MT Pro Black" w:hAnsi="Amasis MT Pro Black"/>
          <w:b/>
          <w:bCs/>
          <w:color w:val="008796"/>
          <w:sz w:val="48"/>
          <w:szCs w:val="48"/>
        </w:rPr>
        <w:t>urveyor</w:t>
      </w:r>
      <w:r w:rsidR="008002A1">
        <w:t xml:space="preserve"> </w:t>
      </w:r>
      <w:r w:rsidR="0098366F" w:rsidRPr="0098366F">
        <w:rPr>
          <w:rFonts w:ascii="Amasis MT Pro Black" w:hAnsi="Amasis MT Pro Black"/>
          <w:b/>
          <w:bCs/>
          <w:color w:val="008796"/>
          <w:sz w:val="48"/>
          <w:szCs w:val="48"/>
        </w:rPr>
        <w:t>– Housing</w:t>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66D472A" w:rsidR="00844611" w:rsidRPr="001F4958" w:rsidRDefault="003B4C4A" w:rsidP="00C577BE">
            <w:pPr>
              <w:spacing w:after="0" w:line="240" w:lineRule="auto"/>
              <w:ind w:right="118"/>
              <w:contextualSpacing/>
              <w:rPr>
                <w:rFonts w:cstheme="minorHAnsi"/>
                <w:noProof/>
                <w:sz w:val="24"/>
                <w:szCs w:val="24"/>
              </w:rPr>
            </w:pPr>
            <w:r w:rsidRPr="003B4C4A">
              <w:rPr>
                <w:rFonts w:cstheme="minorHAnsi"/>
                <w:noProof/>
                <w:sz w:val="24"/>
                <w:szCs w:val="24"/>
              </w:rPr>
              <w:t>Housing Maintenance and Investment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21F9127" w:rsidR="00844611" w:rsidRPr="001F4958" w:rsidRDefault="00D51840" w:rsidP="00C577BE">
            <w:pPr>
              <w:spacing w:after="0" w:line="240" w:lineRule="auto"/>
              <w:ind w:right="118"/>
              <w:contextualSpacing/>
              <w:rPr>
                <w:rFonts w:cstheme="minorHAnsi"/>
                <w:noProof/>
                <w:sz w:val="24"/>
                <w:szCs w:val="24"/>
              </w:rPr>
            </w:pPr>
            <w:r>
              <w:t>Council Homes Safety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39A4D8A" w:rsidR="00844611" w:rsidRPr="001F4958" w:rsidRDefault="00D51840" w:rsidP="00C577BE">
            <w:pPr>
              <w:spacing w:after="0" w:line="240" w:lineRule="auto"/>
              <w:ind w:right="118"/>
              <w:contextualSpacing/>
              <w:rPr>
                <w:rFonts w:cstheme="minorHAnsi"/>
                <w:noProof/>
                <w:sz w:val="24"/>
                <w:szCs w:val="24"/>
              </w:rPr>
            </w:pPr>
            <w: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E14A8A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725EBB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9F48786" w:rsidR="00B86474" w:rsidRPr="001F4958" w:rsidRDefault="00D51840" w:rsidP="004754B8">
            <w:pPr>
              <w:spacing w:after="0" w:line="240" w:lineRule="auto"/>
              <w:ind w:right="118"/>
              <w:contextualSpacing/>
              <w:rPr>
                <w:rFonts w:cstheme="minorHAnsi"/>
                <w:noProof/>
                <w:sz w:val="24"/>
                <w:szCs w:val="24"/>
              </w:rPr>
            </w:pPr>
            <w:r>
              <w:t>October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D9BC5CD" w:rsidR="00844611" w:rsidRPr="001F4958" w:rsidRDefault="00781F21" w:rsidP="00C577BE">
            <w:pPr>
              <w:spacing w:after="0" w:line="240" w:lineRule="auto"/>
              <w:ind w:right="118"/>
              <w:contextualSpacing/>
              <w:rPr>
                <w:rFonts w:cstheme="minorHAnsi"/>
                <w:noProof/>
                <w:sz w:val="24"/>
                <w:szCs w:val="24"/>
              </w:rPr>
            </w:pPr>
            <w:r>
              <w:rPr>
                <w:rFonts w:cstheme="minorHAnsi"/>
                <w:noProof/>
                <w:sz w:val="24"/>
                <w:szCs w:val="24"/>
              </w:rPr>
              <w:t>JE</w:t>
            </w:r>
            <w:r w:rsidR="005D6CF4">
              <w:rPr>
                <w:rFonts w:cstheme="minorHAnsi"/>
                <w:noProof/>
                <w:sz w:val="24"/>
                <w:szCs w:val="24"/>
              </w:rPr>
              <w:t>2744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679"/>
        <w:gridCol w:w="8849"/>
      </w:tblGrid>
      <w:tr w:rsidR="00741FED" w:rsidRPr="008C543D" w14:paraId="5C8C87F7" w14:textId="77777777" w:rsidTr="00153F8D">
        <w:tc>
          <w:tcPr>
            <w:tcW w:w="679" w:type="dxa"/>
          </w:tcPr>
          <w:p w14:paraId="317D298E" w14:textId="6E2B1C38" w:rsidR="00741FED" w:rsidRPr="008C543D" w:rsidRDefault="00741FED" w:rsidP="00741FED">
            <w:pPr>
              <w:spacing w:after="0" w:line="240" w:lineRule="auto"/>
              <w:ind w:right="118"/>
              <w:rPr>
                <w:rFonts w:cstheme="minorHAnsi"/>
                <w:b/>
                <w:bCs/>
              </w:rPr>
            </w:pPr>
            <w:bookmarkStart w:id="0" w:name="_Hlk163835639"/>
            <w:r w:rsidRPr="008C543D">
              <w:rPr>
                <w:rFonts w:cstheme="minorHAnsi"/>
                <w:b/>
                <w:bCs/>
              </w:rPr>
              <w:t>1</w:t>
            </w:r>
          </w:p>
        </w:tc>
        <w:tc>
          <w:tcPr>
            <w:tcW w:w="8849" w:type="dxa"/>
          </w:tcPr>
          <w:p w14:paraId="78CA21B4" w14:textId="2E8E86F1" w:rsidR="00741FED" w:rsidRPr="008C543D" w:rsidRDefault="008002A1" w:rsidP="00741FED">
            <w:pPr>
              <w:spacing w:after="0" w:line="240" w:lineRule="auto"/>
              <w:ind w:right="118"/>
              <w:rPr>
                <w:rFonts w:cstheme="minorHAnsi"/>
              </w:rPr>
            </w:pPr>
            <w:r w:rsidRPr="008C543D">
              <w:rPr>
                <w:rFonts w:cstheme="minorHAnsi"/>
              </w:rPr>
              <w:t>L</w:t>
            </w:r>
            <w:r w:rsidR="008C3017" w:rsidRPr="008C543D">
              <w:rPr>
                <w:rFonts w:cstheme="minorHAnsi"/>
              </w:rPr>
              <w:t xml:space="preserve">ead and </w:t>
            </w:r>
            <w:r w:rsidR="00741FED" w:rsidRPr="008C543D">
              <w:rPr>
                <w:rFonts w:cstheme="minorHAnsi"/>
              </w:rPr>
              <w:t>undertake a full range of building surveying and project management duties relating to the planning and delivery of repair, maintenance, improvement and construction works across the housing portfolio</w:t>
            </w:r>
          </w:p>
        </w:tc>
      </w:tr>
      <w:tr w:rsidR="00F66348" w:rsidRPr="008C543D" w14:paraId="0B3F8F06" w14:textId="77777777" w:rsidTr="00153F8D">
        <w:tc>
          <w:tcPr>
            <w:tcW w:w="679" w:type="dxa"/>
          </w:tcPr>
          <w:p w14:paraId="11EC3FE9" w14:textId="582939E1" w:rsidR="00F66348" w:rsidRPr="008C543D" w:rsidRDefault="00F66348" w:rsidP="00741FED">
            <w:pPr>
              <w:spacing w:after="0" w:line="240" w:lineRule="auto"/>
              <w:ind w:right="118"/>
              <w:rPr>
                <w:rFonts w:cstheme="minorHAnsi"/>
                <w:b/>
                <w:bCs/>
              </w:rPr>
            </w:pPr>
            <w:r w:rsidRPr="008C543D">
              <w:rPr>
                <w:rFonts w:cstheme="minorHAnsi"/>
              </w:rPr>
              <w:t>2</w:t>
            </w:r>
          </w:p>
        </w:tc>
        <w:tc>
          <w:tcPr>
            <w:tcW w:w="8849" w:type="dxa"/>
          </w:tcPr>
          <w:p w14:paraId="7276ECCF" w14:textId="6C500F1F" w:rsidR="00C734C4" w:rsidRPr="008C543D" w:rsidRDefault="00F66348" w:rsidP="00741FED">
            <w:pPr>
              <w:spacing w:after="0" w:line="240" w:lineRule="auto"/>
              <w:ind w:right="118"/>
              <w:rPr>
                <w:rFonts w:cstheme="minorHAnsi"/>
              </w:rPr>
            </w:pPr>
            <w:r w:rsidRPr="008C543D">
              <w:rPr>
                <w:rFonts w:cstheme="minorHAnsi"/>
              </w:rPr>
              <w:t xml:space="preserve">Support </w:t>
            </w:r>
            <w:r w:rsidR="00A4446F" w:rsidRPr="008C543D">
              <w:rPr>
                <w:rFonts w:cstheme="minorHAnsi"/>
              </w:rPr>
              <w:t>the Council Homes Safety Lead in</w:t>
            </w:r>
            <w:r w:rsidR="00964EA2" w:rsidRPr="008C543D">
              <w:rPr>
                <w:rFonts w:cstheme="minorHAnsi"/>
              </w:rPr>
              <w:t xml:space="preserve"> </w:t>
            </w:r>
            <w:r w:rsidR="00811864" w:rsidRPr="008C543D">
              <w:rPr>
                <w:rFonts w:cstheme="minorHAnsi"/>
              </w:rPr>
              <w:t xml:space="preserve">the strategic planning and continuous improvement </w:t>
            </w:r>
            <w:r w:rsidR="00FA6C97" w:rsidRPr="008C543D">
              <w:rPr>
                <w:rFonts w:cstheme="minorHAnsi"/>
              </w:rPr>
              <w:t>of damp and mould and HHSRS management across the housing portfolio,</w:t>
            </w:r>
            <w:r w:rsidR="00B004DF" w:rsidRPr="008C543D">
              <w:rPr>
                <w:rFonts w:cstheme="minorHAnsi"/>
              </w:rPr>
              <w:t xml:space="preserve"> ensuring alignment with Awaab's Law and other emerging legislation related to </w:t>
            </w:r>
            <w:r w:rsidR="00A4446F" w:rsidRPr="008C543D">
              <w:rPr>
                <w:rFonts w:cstheme="minorHAnsi"/>
              </w:rPr>
              <w:t>safety in Council homes</w:t>
            </w:r>
            <w:r w:rsidR="00B004DF" w:rsidRPr="008C543D">
              <w:rPr>
                <w:rFonts w:cstheme="minorHAnsi"/>
              </w:rPr>
              <w:t>.</w:t>
            </w:r>
          </w:p>
          <w:p w14:paraId="2F5C83F8" w14:textId="6206628D" w:rsidR="00F66348" w:rsidRPr="008C543D" w:rsidRDefault="003830DC" w:rsidP="00741FED">
            <w:pPr>
              <w:spacing w:after="0" w:line="240" w:lineRule="auto"/>
              <w:ind w:right="118"/>
              <w:rPr>
                <w:rFonts w:cstheme="minorHAnsi"/>
              </w:rPr>
            </w:pPr>
            <w:r w:rsidRPr="008C543D">
              <w:rPr>
                <w:rFonts w:cstheme="minorHAnsi"/>
              </w:rPr>
              <w:t>This includes managing the delivery of such works within the HMI team but also wit</w:t>
            </w:r>
            <w:r w:rsidR="00083C93" w:rsidRPr="008C543D">
              <w:rPr>
                <w:rFonts w:cstheme="minorHAnsi"/>
              </w:rPr>
              <w:t xml:space="preserve">h third party Contractors. </w:t>
            </w:r>
          </w:p>
        </w:tc>
      </w:tr>
      <w:tr w:rsidR="00C734C4" w:rsidRPr="008C543D" w14:paraId="39C52408" w14:textId="77777777" w:rsidTr="00153F8D">
        <w:tc>
          <w:tcPr>
            <w:tcW w:w="679" w:type="dxa"/>
          </w:tcPr>
          <w:p w14:paraId="25D8D056" w14:textId="0863B676" w:rsidR="00C734C4" w:rsidRPr="008C543D" w:rsidRDefault="00C734C4" w:rsidP="00741FED">
            <w:pPr>
              <w:spacing w:after="0" w:line="240" w:lineRule="auto"/>
              <w:ind w:right="118"/>
              <w:rPr>
                <w:rFonts w:cstheme="minorHAnsi"/>
              </w:rPr>
            </w:pPr>
            <w:r w:rsidRPr="008C543D">
              <w:rPr>
                <w:rFonts w:cstheme="minorHAnsi"/>
              </w:rPr>
              <w:t>3</w:t>
            </w:r>
          </w:p>
        </w:tc>
        <w:tc>
          <w:tcPr>
            <w:tcW w:w="8849" w:type="dxa"/>
          </w:tcPr>
          <w:p w14:paraId="09BD2F1D" w14:textId="7172AC0B" w:rsidR="00C734C4" w:rsidRPr="008C543D" w:rsidRDefault="00C734C4" w:rsidP="00741FED">
            <w:pPr>
              <w:spacing w:after="0" w:line="240" w:lineRule="auto"/>
              <w:ind w:right="118"/>
              <w:rPr>
                <w:rFonts w:cstheme="minorHAnsi"/>
              </w:rPr>
            </w:pPr>
            <w:r w:rsidRPr="008C543D">
              <w:rPr>
                <w:rFonts w:cstheme="minorHAnsi"/>
              </w:rPr>
              <w:t>Act as the technical lead and subject matter expert for damp, mould, and condensation and other HHSRS</w:t>
            </w:r>
            <w:r w:rsidR="00AF0CF0" w:rsidRPr="008C543D">
              <w:rPr>
                <w:rFonts w:cstheme="minorHAnsi"/>
              </w:rPr>
              <w:t xml:space="preserve"> issues, advising senior leadership and contributing to council-wide housing safety strategies.</w:t>
            </w:r>
          </w:p>
        </w:tc>
      </w:tr>
      <w:tr w:rsidR="007723FE" w:rsidRPr="008C543D" w14:paraId="3C1FF955" w14:textId="77777777" w:rsidTr="00153F8D">
        <w:tc>
          <w:tcPr>
            <w:tcW w:w="679" w:type="dxa"/>
          </w:tcPr>
          <w:p w14:paraId="09CB0A53" w14:textId="0F21D4A4" w:rsidR="007723FE" w:rsidRPr="008C543D" w:rsidRDefault="007723FE" w:rsidP="00741FED">
            <w:pPr>
              <w:spacing w:after="0" w:line="240" w:lineRule="auto"/>
              <w:ind w:right="118"/>
              <w:rPr>
                <w:rFonts w:cstheme="minorHAnsi"/>
              </w:rPr>
            </w:pPr>
            <w:r w:rsidRPr="008C543D">
              <w:rPr>
                <w:rFonts w:cstheme="minorHAnsi"/>
              </w:rPr>
              <w:t>4</w:t>
            </w:r>
          </w:p>
        </w:tc>
        <w:tc>
          <w:tcPr>
            <w:tcW w:w="8849" w:type="dxa"/>
          </w:tcPr>
          <w:p w14:paraId="4D57CB52" w14:textId="7B34DF86" w:rsidR="007723FE" w:rsidRPr="008C543D" w:rsidRDefault="007723FE" w:rsidP="00741FED">
            <w:pPr>
              <w:spacing w:after="0" w:line="240" w:lineRule="auto"/>
              <w:ind w:right="118"/>
              <w:rPr>
                <w:rFonts w:cstheme="minorHAnsi"/>
              </w:rPr>
            </w:pPr>
            <w:r w:rsidRPr="008C543D">
              <w:rPr>
                <w:rFonts w:cstheme="minorHAnsi"/>
              </w:rPr>
              <w:t>Represent MKCC in external forums, working groups, or in partnerships focused on housing safety, damp and mould, and regulatory compliance.</w:t>
            </w:r>
          </w:p>
        </w:tc>
      </w:tr>
      <w:tr w:rsidR="00F128F4" w:rsidRPr="008C543D" w14:paraId="750D43C4" w14:textId="77777777" w:rsidTr="00153F8D">
        <w:tc>
          <w:tcPr>
            <w:tcW w:w="679" w:type="dxa"/>
          </w:tcPr>
          <w:p w14:paraId="1F018340" w14:textId="2C94D9E4" w:rsidR="00F128F4" w:rsidRPr="008C543D" w:rsidRDefault="00F128F4" w:rsidP="00741FED">
            <w:pPr>
              <w:spacing w:after="0" w:line="240" w:lineRule="auto"/>
              <w:ind w:right="118"/>
              <w:rPr>
                <w:rFonts w:cstheme="minorHAnsi"/>
              </w:rPr>
            </w:pPr>
            <w:r w:rsidRPr="008C543D">
              <w:rPr>
                <w:rFonts w:cstheme="minorHAnsi"/>
              </w:rPr>
              <w:t>5</w:t>
            </w:r>
          </w:p>
        </w:tc>
        <w:tc>
          <w:tcPr>
            <w:tcW w:w="8849" w:type="dxa"/>
          </w:tcPr>
          <w:p w14:paraId="1814E7CC" w14:textId="2E745C54" w:rsidR="00F128F4" w:rsidRPr="008C543D" w:rsidRDefault="00F128F4" w:rsidP="00741FED">
            <w:pPr>
              <w:spacing w:after="0" w:line="240" w:lineRule="auto"/>
              <w:ind w:right="118"/>
              <w:rPr>
                <w:rFonts w:cstheme="minorHAnsi"/>
              </w:rPr>
            </w:pPr>
            <w:r w:rsidRPr="008C543D">
              <w:rPr>
                <w:rFonts w:cstheme="minorHAnsi"/>
              </w:rPr>
              <w:t>Oversee the development and implementation of contractor's data systems to track and report on damp and mould c</w:t>
            </w:r>
            <w:r w:rsidR="00CF5841" w:rsidRPr="008C543D">
              <w:rPr>
                <w:rFonts w:cstheme="minorHAnsi"/>
              </w:rPr>
              <w:t>ases, and cases relating to Awaab's Law, ensuring timely responses and compliance with statu</w:t>
            </w:r>
            <w:r w:rsidR="00B27436" w:rsidRPr="008C543D">
              <w:rPr>
                <w:rFonts w:cstheme="minorHAnsi"/>
              </w:rPr>
              <w:t>tory timeframes.</w:t>
            </w:r>
          </w:p>
        </w:tc>
      </w:tr>
      <w:tr w:rsidR="00B27436" w:rsidRPr="008C543D" w14:paraId="624BB634" w14:textId="77777777" w:rsidTr="00153F8D">
        <w:tc>
          <w:tcPr>
            <w:tcW w:w="679" w:type="dxa"/>
          </w:tcPr>
          <w:p w14:paraId="1A48978D" w14:textId="6E9E9203" w:rsidR="00B27436" w:rsidRPr="008C543D" w:rsidRDefault="00B27436" w:rsidP="00741FED">
            <w:pPr>
              <w:spacing w:after="0" w:line="240" w:lineRule="auto"/>
              <w:ind w:right="118"/>
              <w:rPr>
                <w:rFonts w:cstheme="minorHAnsi"/>
              </w:rPr>
            </w:pPr>
            <w:r w:rsidRPr="008C543D">
              <w:rPr>
                <w:rFonts w:cstheme="minorHAnsi"/>
              </w:rPr>
              <w:t>6</w:t>
            </w:r>
          </w:p>
        </w:tc>
        <w:tc>
          <w:tcPr>
            <w:tcW w:w="8849" w:type="dxa"/>
          </w:tcPr>
          <w:p w14:paraId="6DEAC31A" w14:textId="49C1D93A" w:rsidR="00B27436" w:rsidRPr="008C543D" w:rsidRDefault="00B27436" w:rsidP="00741FED">
            <w:pPr>
              <w:spacing w:after="0" w:line="240" w:lineRule="auto"/>
              <w:ind w:right="118"/>
              <w:rPr>
                <w:rFonts w:cstheme="minorHAnsi"/>
              </w:rPr>
            </w:pPr>
            <w:r w:rsidRPr="008C543D">
              <w:rPr>
                <w:rFonts w:cstheme="minorHAnsi"/>
              </w:rPr>
              <w:t>Suppo</w:t>
            </w:r>
            <w:r w:rsidR="00B1730C" w:rsidRPr="008C543D">
              <w:rPr>
                <w:rFonts w:cstheme="minorHAnsi"/>
              </w:rPr>
              <w:t xml:space="preserve">rt the Council Homes Safety </w:t>
            </w:r>
            <w:r w:rsidRPr="008C543D">
              <w:rPr>
                <w:rFonts w:cstheme="minorHAnsi"/>
              </w:rPr>
              <w:t>Lead on preparing compliance reports for internal governance, regulatory bodies, and public transparency, including performance against Awaab's Law requirements</w:t>
            </w:r>
            <w:r w:rsidR="00B1730C" w:rsidRPr="008C543D">
              <w:rPr>
                <w:rFonts w:cstheme="minorHAnsi"/>
              </w:rPr>
              <w:t>.</w:t>
            </w:r>
          </w:p>
        </w:tc>
      </w:tr>
      <w:tr w:rsidR="00404730" w:rsidRPr="008C543D" w14:paraId="0F315D4A" w14:textId="77777777" w:rsidTr="00153F8D">
        <w:tc>
          <w:tcPr>
            <w:tcW w:w="679" w:type="dxa"/>
          </w:tcPr>
          <w:p w14:paraId="23B6A1A6" w14:textId="7AC9255E" w:rsidR="00404730" w:rsidRPr="008C543D" w:rsidRDefault="00404730" w:rsidP="00741FED">
            <w:pPr>
              <w:spacing w:after="0" w:line="240" w:lineRule="auto"/>
              <w:ind w:right="118"/>
              <w:rPr>
                <w:rFonts w:cstheme="minorHAnsi"/>
              </w:rPr>
            </w:pPr>
            <w:r w:rsidRPr="008C543D">
              <w:rPr>
                <w:rFonts w:cstheme="minorHAnsi"/>
              </w:rPr>
              <w:t>7</w:t>
            </w:r>
          </w:p>
        </w:tc>
        <w:tc>
          <w:tcPr>
            <w:tcW w:w="8849" w:type="dxa"/>
          </w:tcPr>
          <w:p w14:paraId="30643426" w14:textId="27EFDCE5" w:rsidR="00404730" w:rsidRPr="008C543D" w:rsidRDefault="003D0870" w:rsidP="00741FED">
            <w:pPr>
              <w:spacing w:after="0" w:line="240" w:lineRule="auto"/>
              <w:ind w:right="118"/>
              <w:rPr>
                <w:rFonts w:cstheme="minorHAnsi"/>
              </w:rPr>
            </w:pPr>
            <w:r w:rsidRPr="008C543D">
              <w:rPr>
                <w:rFonts w:cstheme="minorHAnsi"/>
              </w:rPr>
              <w:t>Ensure robust audit trails and evidence-based decision making for all works under</w:t>
            </w:r>
            <w:r w:rsidR="00A36CCB" w:rsidRPr="008C543D">
              <w:rPr>
                <w:rFonts w:cstheme="minorHAnsi"/>
              </w:rPr>
              <w:t>taken</w:t>
            </w:r>
            <w:r w:rsidR="008643D0" w:rsidRPr="008C543D">
              <w:rPr>
                <w:rFonts w:cstheme="minorHAnsi"/>
              </w:rPr>
              <w:t xml:space="preserve"> in collaboration with approved maintenance contractors</w:t>
            </w:r>
            <w:r w:rsidR="00D938DE" w:rsidRPr="008C543D">
              <w:rPr>
                <w:rFonts w:cstheme="minorHAnsi"/>
              </w:rPr>
              <w:t xml:space="preserve"> prioritised on a risk basis.</w:t>
            </w:r>
          </w:p>
        </w:tc>
      </w:tr>
      <w:tr w:rsidR="00A36CCB" w:rsidRPr="008C543D" w14:paraId="48D0D87E" w14:textId="77777777" w:rsidTr="00153F8D">
        <w:tc>
          <w:tcPr>
            <w:tcW w:w="679" w:type="dxa"/>
          </w:tcPr>
          <w:p w14:paraId="4BD6346E" w14:textId="6E5EC5BA" w:rsidR="00A36CCB" w:rsidRPr="008C543D" w:rsidRDefault="00A36CCB" w:rsidP="00741FED">
            <w:pPr>
              <w:spacing w:after="0" w:line="240" w:lineRule="auto"/>
              <w:ind w:right="118"/>
              <w:rPr>
                <w:rFonts w:cstheme="minorHAnsi"/>
              </w:rPr>
            </w:pPr>
            <w:r w:rsidRPr="008C543D">
              <w:rPr>
                <w:rFonts w:cstheme="minorHAnsi"/>
              </w:rPr>
              <w:t>8</w:t>
            </w:r>
          </w:p>
        </w:tc>
        <w:tc>
          <w:tcPr>
            <w:tcW w:w="8849" w:type="dxa"/>
          </w:tcPr>
          <w:p w14:paraId="73A62B1C" w14:textId="3F01BE42" w:rsidR="00A36CCB" w:rsidRPr="008C543D" w:rsidRDefault="003F7710" w:rsidP="00741FED">
            <w:pPr>
              <w:spacing w:after="0" w:line="240" w:lineRule="auto"/>
              <w:ind w:right="118"/>
              <w:rPr>
                <w:rFonts w:cstheme="minorHAnsi"/>
              </w:rPr>
            </w:pPr>
            <w:r w:rsidRPr="008C543D">
              <w:rPr>
                <w:rFonts w:cstheme="minorHAnsi"/>
              </w:rPr>
              <w:t>Develop and lead</w:t>
            </w:r>
            <w:r w:rsidR="009A067F" w:rsidRPr="008C543D">
              <w:rPr>
                <w:rFonts w:cstheme="minorHAnsi"/>
              </w:rPr>
              <w:t xml:space="preserve"> engagement strategies for residents and MKCC staff to improve awareness, reporting, and resolution of </w:t>
            </w:r>
            <w:r w:rsidR="00BC04B8" w:rsidRPr="008C543D">
              <w:rPr>
                <w:rFonts w:cstheme="minorHAnsi"/>
              </w:rPr>
              <w:t>cases relating to Awaab's Law</w:t>
            </w:r>
            <w:r w:rsidR="00F12EF4" w:rsidRPr="008C543D">
              <w:rPr>
                <w:rFonts w:cstheme="minorHAnsi"/>
              </w:rPr>
              <w:t xml:space="preserve"> and </w:t>
            </w:r>
            <w:r w:rsidR="00BC04B8" w:rsidRPr="008C543D">
              <w:rPr>
                <w:rFonts w:cstheme="minorHAnsi"/>
              </w:rPr>
              <w:t>championing a resident-first approach</w:t>
            </w:r>
            <w:r w:rsidR="00F12EF4" w:rsidRPr="008C543D">
              <w:rPr>
                <w:rFonts w:cstheme="minorHAnsi"/>
              </w:rPr>
              <w:t>, ensuring communication is clear, empathetic, and responsive.</w:t>
            </w:r>
          </w:p>
        </w:tc>
      </w:tr>
      <w:tr w:rsidR="00F12EF4" w:rsidRPr="008C543D" w14:paraId="52A77CFD" w14:textId="77777777" w:rsidTr="00153F8D">
        <w:tc>
          <w:tcPr>
            <w:tcW w:w="679" w:type="dxa"/>
          </w:tcPr>
          <w:p w14:paraId="6CB90217" w14:textId="6790A440" w:rsidR="00F12EF4" w:rsidRPr="008C543D" w:rsidRDefault="00F12EF4" w:rsidP="00741FED">
            <w:pPr>
              <w:spacing w:after="0" w:line="240" w:lineRule="auto"/>
              <w:ind w:right="118"/>
              <w:rPr>
                <w:rFonts w:cstheme="minorHAnsi"/>
              </w:rPr>
            </w:pPr>
            <w:r w:rsidRPr="008C543D">
              <w:rPr>
                <w:rFonts w:cstheme="minorHAnsi"/>
              </w:rPr>
              <w:t>9</w:t>
            </w:r>
          </w:p>
        </w:tc>
        <w:tc>
          <w:tcPr>
            <w:tcW w:w="8849" w:type="dxa"/>
          </w:tcPr>
          <w:p w14:paraId="10922BD0" w14:textId="6D39B938" w:rsidR="00F12EF4" w:rsidRPr="008C543D" w:rsidRDefault="00400E0B" w:rsidP="00741FED">
            <w:pPr>
              <w:spacing w:after="0" w:line="240" w:lineRule="auto"/>
              <w:ind w:right="118"/>
              <w:rPr>
                <w:rFonts w:cstheme="minorHAnsi"/>
              </w:rPr>
            </w:pPr>
            <w:r w:rsidRPr="008C543D">
              <w:rPr>
                <w:rFonts w:cstheme="minorHAnsi"/>
              </w:rPr>
              <w:t xml:space="preserve">Lead on complex or high-risk cases ensuring </w:t>
            </w:r>
            <w:r w:rsidR="00AE2CF9" w:rsidRPr="008C543D">
              <w:rPr>
                <w:rFonts w:cstheme="minorHAnsi"/>
              </w:rPr>
              <w:t>swift resolution and senior oversight.</w:t>
            </w:r>
          </w:p>
        </w:tc>
      </w:tr>
      <w:tr w:rsidR="00AE2CF9" w:rsidRPr="008C543D" w14:paraId="12875F13" w14:textId="77777777" w:rsidTr="00153F8D">
        <w:tc>
          <w:tcPr>
            <w:tcW w:w="679" w:type="dxa"/>
          </w:tcPr>
          <w:p w14:paraId="16D12E1A" w14:textId="48AE2ACB" w:rsidR="00AE2CF9" w:rsidRPr="008C543D" w:rsidRDefault="00AE2CF9" w:rsidP="00741FED">
            <w:pPr>
              <w:spacing w:after="0" w:line="240" w:lineRule="auto"/>
              <w:ind w:right="118"/>
              <w:rPr>
                <w:rFonts w:cstheme="minorHAnsi"/>
              </w:rPr>
            </w:pPr>
            <w:r w:rsidRPr="008C543D">
              <w:rPr>
                <w:rFonts w:cstheme="minorHAnsi"/>
              </w:rPr>
              <w:t>10</w:t>
            </w:r>
          </w:p>
        </w:tc>
        <w:tc>
          <w:tcPr>
            <w:tcW w:w="8849" w:type="dxa"/>
          </w:tcPr>
          <w:p w14:paraId="71E25297" w14:textId="5B9E1ED0" w:rsidR="00AE2CF9" w:rsidRPr="008C543D" w:rsidRDefault="00F62291" w:rsidP="00741FED">
            <w:pPr>
              <w:spacing w:after="0" w:line="240" w:lineRule="auto"/>
              <w:ind w:right="118"/>
              <w:rPr>
                <w:rFonts w:cstheme="minorHAnsi"/>
              </w:rPr>
            </w:pPr>
            <w:r w:rsidRPr="008C543D">
              <w:rPr>
                <w:rFonts w:cstheme="minorHAnsi"/>
              </w:rPr>
              <w:t>Line management responsibility - mentoring and development of surveyors and supervisors, fostering culture of accountability, learning and excellence in housing safety</w:t>
            </w:r>
            <w:r w:rsidR="00025AFB" w:rsidRPr="008C543D">
              <w:rPr>
                <w:rFonts w:cstheme="minorHAnsi"/>
              </w:rPr>
              <w:t>.</w:t>
            </w:r>
          </w:p>
        </w:tc>
      </w:tr>
      <w:tr w:rsidR="00741FED" w:rsidRPr="008C543D" w14:paraId="41071A23" w14:textId="77777777" w:rsidTr="00153F8D">
        <w:tc>
          <w:tcPr>
            <w:tcW w:w="679" w:type="dxa"/>
          </w:tcPr>
          <w:p w14:paraId="4BCFE63A" w14:textId="29FF960A" w:rsidR="00741FED" w:rsidRPr="008C543D" w:rsidRDefault="00153F8D" w:rsidP="00741FED">
            <w:pPr>
              <w:spacing w:after="0" w:line="240" w:lineRule="auto"/>
              <w:ind w:right="118"/>
              <w:rPr>
                <w:rFonts w:cstheme="minorHAnsi"/>
                <w:b/>
                <w:bCs/>
              </w:rPr>
            </w:pPr>
            <w:r w:rsidRPr="008C543D">
              <w:rPr>
                <w:rFonts w:cstheme="minorHAnsi"/>
              </w:rPr>
              <w:t>11</w:t>
            </w:r>
          </w:p>
        </w:tc>
        <w:tc>
          <w:tcPr>
            <w:tcW w:w="8849" w:type="dxa"/>
          </w:tcPr>
          <w:p w14:paraId="0A5BC349" w14:textId="3D1AB8AF" w:rsidR="00741FED" w:rsidRPr="008C543D" w:rsidRDefault="00CC16F9" w:rsidP="00741FED">
            <w:pPr>
              <w:spacing w:after="0" w:line="240" w:lineRule="auto"/>
              <w:ind w:right="118"/>
              <w:rPr>
                <w:rFonts w:cstheme="minorHAnsi"/>
              </w:rPr>
            </w:pPr>
            <w:r>
              <w:rPr>
                <w:rFonts w:cstheme="minorHAnsi"/>
              </w:rPr>
              <w:t>E</w:t>
            </w:r>
            <w:r w:rsidR="00741FED" w:rsidRPr="008C543D">
              <w:rPr>
                <w:rFonts w:cstheme="minorHAnsi"/>
              </w:rPr>
              <w:t>ngage with internal</w:t>
            </w:r>
            <w:r w:rsidR="00153F8D" w:rsidRPr="008C543D">
              <w:rPr>
                <w:rFonts w:cstheme="minorHAnsi"/>
              </w:rPr>
              <w:t xml:space="preserve">, </w:t>
            </w:r>
            <w:r w:rsidR="00741FED" w:rsidRPr="008C543D">
              <w:rPr>
                <w:rFonts w:cstheme="minorHAnsi"/>
              </w:rPr>
              <w:t>external stakeholders</w:t>
            </w:r>
            <w:r w:rsidR="00553509" w:rsidRPr="008C543D">
              <w:rPr>
                <w:rFonts w:cstheme="minorHAnsi"/>
              </w:rPr>
              <w:t>,</w:t>
            </w:r>
            <w:r w:rsidR="00741FED" w:rsidRPr="008C543D">
              <w:rPr>
                <w:rFonts w:cstheme="minorHAnsi"/>
              </w:rPr>
              <w:t xml:space="preserve"> and contractors to ensure that maintenance and investment work is clearly prioritised, specified, monitored and delivers value. This includes monitoring contractor </w:t>
            </w:r>
            <w:r w:rsidR="00741FED" w:rsidRPr="008C543D">
              <w:rPr>
                <w:rFonts w:cstheme="minorHAnsi"/>
                <w:color w:val="000000" w:themeColor="text1"/>
              </w:rPr>
              <w:t>performance for quality, cost &amp; timeliness of works.</w:t>
            </w:r>
          </w:p>
        </w:tc>
      </w:tr>
      <w:bookmarkEnd w:id="0"/>
    </w:tbl>
    <w:p w14:paraId="3B91E156" w14:textId="77777777" w:rsidR="009A58DA" w:rsidRPr="008C543D" w:rsidRDefault="009A58DA" w:rsidP="009A58DA">
      <w:pPr>
        <w:spacing w:after="0" w:line="240" w:lineRule="auto"/>
        <w:ind w:left="567" w:right="118"/>
        <w:rPr>
          <w:rFonts w:cstheme="minorHAnsi"/>
          <w:i/>
          <w:iCs/>
        </w:rPr>
      </w:pPr>
    </w:p>
    <w:p w14:paraId="1C4D5D9F" w14:textId="3594EAA0" w:rsidR="000D2837" w:rsidRPr="008C543D" w:rsidRDefault="009A58DA" w:rsidP="009A58DA">
      <w:pPr>
        <w:spacing w:after="0" w:line="240" w:lineRule="auto"/>
        <w:ind w:left="567" w:right="118"/>
        <w:rPr>
          <w:rFonts w:cstheme="minorHAnsi"/>
          <w:i/>
          <w:iCs/>
        </w:rPr>
      </w:pPr>
      <w:r w:rsidRPr="008C543D">
        <w:rPr>
          <w:rFonts w:cstheme="minorHAnsi"/>
          <w:i/>
          <w:iCs/>
        </w:rPr>
        <w:t xml:space="preserve">Within reason these key deliverables may evolve to meet service </w:t>
      </w:r>
      <w:proofErr w:type="gramStart"/>
      <w:r w:rsidRPr="008C543D">
        <w:rPr>
          <w:rFonts w:cstheme="minorHAnsi"/>
          <w:i/>
          <w:iCs/>
        </w:rPr>
        <w:t>need</w:t>
      </w:r>
      <w:proofErr w:type="gramEnd"/>
      <w:r w:rsidRPr="008C543D">
        <w:rPr>
          <w:rFonts w:cstheme="minorHAnsi"/>
          <w:i/>
          <w:iCs/>
        </w:rPr>
        <w:t xml:space="preserve"> and it is expected that you will be flexible and adaptable in your delivery to meet both service and</w:t>
      </w:r>
      <w:r w:rsidR="00163709" w:rsidRPr="008C543D">
        <w:rPr>
          <w:rFonts w:cstheme="minorHAnsi"/>
          <w:i/>
          <w:iCs/>
        </w:rPr>
        <w:t xml:space="preserve"> city</w:t>
      </w:r>
      <w:r w:rsidRPr="008C543D">
        <w:rPr>
          <w:rFonts w:cstheme="minorHAnsi"/>
          <w:i/>
          <w:iCs/>
        </w:rPr>
        <w:t xml:space="preserve"> council wide needs</w:t>
      </w:r>
    </w:p>
    <w:p w14:paraId="2D126FF1" w14:textId="77777777" w:rsidR="00B01282" w:rsidRPr="008C543D" w:rsidRDefault="00B01282" w:rsidP="00C577BE">
      <w:pPr>
        <w:spacing w:after="0" w:line="240" w:lineRule="auto"/>
        <w:ind w:left="567" w:right="118"/>
        <w:rPr>
          <w:rFonts w:cstheme="minorHAnsi"/>
        </w:rPr>
      </w:pPr>
    </w:p>
    <w:p w14:paraId="1EB39711" w14:textId="77777777" w:rsidR="009A58DA" w:rsidRPr="008C543D" w:rsidRDefault="009A58DA" w:rsidP="00C577BE">
      <w:pPr>
        <w:spacing w:after="0" w:line="240" w:lineRule="auto"/>
        <w:ind w:left="567" w:right="118"/>
        <w:rPr>
          <w:rFonts w:cstheme="minorHAnsi"/>
        </w:rPr>
      </w:pPr>
    </w:p>
    <w:p w14:paraId="4782D070" w14:textId="68F2E0D7" w:rsidR="00B01282" w:rsidRPr="008C543D" w:rsidRDefault="00B01282" w:rsidP="00FD0BD7">
      <w:pPr>
        <w:spacing w:after="0" w:line="240" w:lineRule="auto"/>
        <w:ind w:left="567" w:right="118"/>
        <w:rPr>
          <w:rFonts w:cstheme="minorHAnsi"/>
          <w:b/>
          <w:bCs/>
          <w:color w:val="000000" w:themeColor="text1"/>
        </w:rPr>
      </w:pPr>
      <w:r w:rsidRPr="008C543D">
        <w:rPr>
          <w:rFonts w:cstheme="minorHAnsi"/>
          <w:b/>
          <w:bCs/>
          <w:color w:val="000000" w:themeColor="text1"/>
        </w:rPr>
        <w:t xml:space="preserve">Essential </w:t>
      </w:r>
      <w:r w:rsidR="00A93AC9" w:rsidRPr="008C543D">
        <w:rPr>
          <w:rFonts w:cstheme="minorHAnsi"/>
          <w:b/>
          <w:bCs/>
          <w:color w:val="000000" w:themeColor="text1"/>
        </w:rPr>
        <w:t>r</w:t>
      </w:r>
      <w:r w:rsidRPr="008C543D">
        <w:rPr>
          <w:rFonts w:cstheme="minorHAnsi"/>
          <w:b/>
          <w:bCs/>
          <w:color w:val="000000" w:themeColor="text1"/>
        </w:rPr>
        <w:t xml:space="preserve">equirements </w:t>
      </w:r>
      <w:r w:rsidR="00C577BE" w:rsidRPr="008C543D">
        <w:rPr>
          <w:rFonts w:cstheme="minorHAnsi"/>
          <w:color w:val="000000" w:themeColor="text1"/>
        </w:rPr>
        <w:t>K</w:t>
      </w:r>
      <w:r w:rsidRPr="008C543D">
        <w:rPr>
          <w:rFonts w:cstheme="minorHAnsi"/>
          <w:color w:val="000000" w:themeColor="text1"/>
        </w:rPr>
        <w:t>ey skills</w:t>
      </w:r>
      <w:r w:rsidR="00385034" w:rsidRPr="008C543D">
        <w:rPr>
          <w:rFonts w:cstheme="minorHAnsi"/>
          <w:color w:val="000000" w:themeColor="text1"/>
        </w:rPr>
        <w:t>, expertise</w:t>
      </w:r>
      <w:r w:rsidR="00C577BE" w:rsidRPr="008C543D">
        <w:rPr>
          <w:rFonts w:cstheme="minorHAnsi"/>
          <w:color w:val="000000" w:themeColor="text1"/>
        </w:rPr>
        <w:t>,</w:t>
      </w:r>
      <w:r w:rsidRPr="008C543D">
        <w:rPr>
          <w:rFonts w:cstheme="minorHAnsi"/>
          <w:color w:val="000000" w:themeColor="text1"/>
        </w:rPr>
        <w:t xml:space="preserve"> </w:t>
      </w:r>
      <w:r w:rsidR="00385034" w:rsidRPr="008C543D">
        <w:rPr>
          <w:rFonts w:cstheme="minorHAnsi"/>
          <w:color w:val="000000" w:themeColor="text1"/>
        </w:rPr>
        <w:t>and</w:t>
      </w:r>
      <w:r w:rsidRPr="008C543D">
        <w:rPr>
          <w:rFonts w:cstheme="minorHAnsi"/>
          <w:color w:val="000000" w:themeColor="text1"/>
        </w:rPr>
        <w:t xml:space="preserve"> qualifications</w:t>
      </w:r>
    </w:p>
    <w:p w14:paraId="53BDD0E4" w14:textId="77777777" w:rsidR="009657AB" w:rsidRPr="00442229" w:rsidRDefault="009657AB" w:rsidP="006417B5">
      <w:pPr>
        <w:pStyle w:val="NoSpacing"/>
        <w:rPr>
          <w:rFonts w:cstheme="minorHAnsi"/>
          <w:noProof/>
        </w:rPr>
      </w:pPr>
    </w:p>
    <w:tbl>
      <w:tblPr>
        <w:tblStyle w:val="TableGrid"/>
        <w:tblW w:w="9528" w:type="dxa"/>
        <w:tblInd w:w="567" w:type="dxa"/>
        <w:tblLook w:val="04A0" w:firstRow="1" w:lastRow="0" w:firstColumn="1" w:lastColumn="0" w:noHBand="0" w:noVBand="1"/>
      </w:tblPr>
      <w:tblGrid>
        <w:gridCol w:w="456"/>
        <w:gridCol w:w="9072"/>
      </w:tblGrid>
      <w:tr w:rsidR="00F9247D" w:rsidRPr="00442229" w14:paraId="7DF1D041" w14:textId="77777777" w:rsidTr="00F9247D">
        <w:tc>
          <w:tcPr>
            <w:tcW w:w="456" w:type="dxa"/>
          </w:tcPr>
          <w:p w14:paraId="1383F5FB" w14:textId="77777777" w:rsidR="00F9247D" w:rsidRPr="00442229" w:rsidRDefault="00F9247D" w:rsidP="00F9247D">
            <w:pPr>
              <w:spacing w:after="0" w:line="240" w:lineRule="auto"/>
              <w:ind w:right="118"/>
              <w:rPr>
                <w:rFonts w:cstheme="minorHAnsi"/>
              </w:rPr>
            </w:pPr>
            <w:r w:rsidRPr="00442229">
              <w:rPr>
                <w:rFonts w:cstheme="minorHAnsi"/>
              </w:rPr>
              <w:t>1</w:t>
            </w:r>
          </w:p>
        </w:tc>
        <w:tc>
          <w:tcPr>
            <w:tcW w:w="9072" w:type="dxa"/>
          </w:tcPr>
          <w:p w14:paraId="59DF0B97" w14:textId="609A80EF" w:rsidR="00F9247D" w:rsidRPr="00442229" w:rsidRDefault="00F9247D" w:rsidP="00F9247D">
            <w:pPr>
              <w:spacing w:after="0" w:line="240" w:lineRule="auto"/>
              <w:ind w:right="118"/>
              <w:rPr>
                <w:rFonts w:cstheme="minorHAnsi"/>
              </w:rPr>
            </w:pPr>
            <w:r w:rsidRPr="00442229">
              <w:rPr>
                <w:rFonts w:cstheme="minorHAnsi"/>
              </w:rPr>
              <w:t>BSc (Hons) Building Surveying degree and membership of a professional body e.g. MCIOB or RICS or prepared to achieve full membership within an agreed timeframe and have demonstrable post qualification experience.</w:t>
            </w:r>
          </w:p>
        </w:tc>
      </w:tr>
      <w:tr w:rsidR="00D31A58" w:rsidRPr="008C543D" w14:paraId="3A39AC8A" w14:textId="77777777" w:rsidTr="00F9247D">
        <w:tc>
          <w:tcPr>
            <w:tcW w:w="456" w:type="dxa"/>
          </w:tcPr>
          <w:p w14:paraId="1EEA75E9" w14:textId="5108DC14" w:rsidR="00D31A58" w:rsidRPr="008C543D" w:rsidRDefault="00726709" w:rsidP="00F9247D">
            <w:pPr>
              <w:spacing w:after="0" w:line="240" w:lineRule="auto"/>
              <w:ind w:right="118"/>
              <w:rPr>
                <w:rFonts w:cstheme="minorHAnsi"/>
                <w:b/>
                <w:bCs/>
              </w:rPr>
            </w:pPr>
            <w:r w:rsidRPr="008C543D">
              <w:rPr>
                <w:rFonts w:cstheme="minorHAnsi"/>
              </w:rPr>
              <w:t>2</w:t>
            </w:r>
          </w:p>
        </w:tc>
        <w:tc>
          <w:tcPr>
            <w:tcW w:w="9072" w:type="dxa"/>
          </w:tcPr>
          <w:p w14:paraId="23BA396C" w14:textId="505C1EA1" w:rsidR="00D31A58" w:rsidRPr="008C543D" w:rsidRDefault="0079199C" w:rsidP="00F9247D">
            <w:pPr>
              <w:spacing w:after="0" w:line="240" w:lineRule="auto"/>
              <w:ind w:right="118"/>
              <w:rPr>
                <w:rFonts w:cstheme="minorHAnsi"/>
              </w:rPr>
            </w:pPr>
            <w:r>
              <w:rPr>
                <w:rFonts w:cstheme="minorHAnsi"/>
              </w:rPr>
              <w:t>Demonstrable f</w:t>
            </w:r>
            <w:r w:rsidR="00A575D9" w:rsidRPr="008C543D">
              <w:rPr>
                <w:rFonts w:cstheme="minorHAnsi"/>
              </w:rPr>
              <w:t xml:space="preserve">ormal training or </w:t>
            </w:r>
            <w:r>
              <w:rPr>
                <w:rFonts w:cstheme="minorHAnsi"/>
              </w:rPr>
              <w:t>q</w:t>
            </w:r>
            <w:r w:rsidR="00A575D9" w:rsidRPr="008C543D">
              <w:rPr>
                <w:rFonts w:cstheme="minorHAnsi"/>
              </w:rPr>
              <w:t>ualification</w:t>
            </w:r>
            <w:r w:rsidR="007D3479" w:rsidRPr="008C543D">
              <w:rPr>
                <w:rFonts w:cstheme="minorHAnsi"/>
              </w:rPr>
              <w:t xml:space="preserve"> in Housing Health and Safety Rating System (HHSRS) or demonstrate e</w:t>
            </w:r>
            <w:r w:rsidR="00F44AC8" w:rsidRPr="008C543D">
              <w:rPr>
                <w:rFonts w:cstheme="minorHAnsi"/>
              </w:rPr>
              <w:t>xperience in applying HHSRS to assesses housing conditions, identify hazards, and recommending appropriate remedial actions in line with statutory guidance and best practice</w:t>
            </w:r>
          </w:p>
        </w:tc>
      </w:tr>
      <w:tr w:rsidR="00FB768C" w:rsidRPr="008C543D" w14:paraId="26811C40" w14:textId="77777777" w:rsidTr="00F9247D">
        <w:tc>
          <w:tcPr>
            <w:tcW w:w="456" w:type="dxa"/>
          </w:tcPr>
          <w:p w14:paraId="10DF8D68" w14:textId="5BEFDA15" w:rsidR="00FB768C" w:rsidRPr="008C543D" w:rsidRDefault="00726709" w:rsidP="00F9247D">
            <w:pPr>
              <w:spacing w:after="0" w:line="240" w:lineRule="auto"/>
              <w:ind w:right="118"/>
              <w:rPr>
                <w:rFonts w:cstheme="minorHAnsi"/>
                <w:b/>
                <w:bCs/>
              </w:rPr>
            </w:pPr>
            <w:r w:rsidRPr="008C543D">
              <w:rPr>
                <w:rFonts w:cstheme="minorHAnsi"/>
              </w:rPr>
              <w:t>3</w:t>
            </w:r>
          </w:p>
        </w:tc>
        <w:tc>
          <w:tcPr>
            <w:tcW w:w="9072" w:type="dxa"/>
          </w:tcPr>
          <w:p w14:paraId="6B408D7E" w14:textId="7DBBCB41" w:rsidR="00FB768C" w:rsidRPr="008C543D" w:rsidRDefault="0079199C" w:rsidP="00F9247D">
            <w:pPr>
              <w:spacing w:after="0" w:line="240" w:lineRule="auto"/>
              <w:ind w:right="118"/>
              <w:rPr>
                <w:rFonts w:cstheme="minorHAnsi"/>
              </w:rPr>
            </w:pPr>
            <w:r>
              <w:rPr>
                <w:rFonts w:cstheme="minorHAnsi"/>
              </w:rPr>
              <w:t>Proven i</w:t>
            </w:r>
            <w:r w:rsidR="0085360E" w:rsidRPr="008C543D">
              <w:rPr>
                <w:rFonts w:cstheme="minorHAnsi"/>
              </w:rPr>
              <w:t>n depth knowledge of building pathology, particularly relating to damp, mould, and condensation in residential properties</w:t>
            </w:r>
          </w:p>
        </w:tc>
      </w:tr>
      <w:tr w:rsidR="0085360E" w:rsidRPr="008C543D" w14:paraId="52F394D9" w14:textId="77777777" w:rsidTr="00F9247D">
        <w:tc>
          <w:tcPr>
            <w:tcW w:w="456" w:type="dxa"/>
          </w:tcPr>
          <w:p w14:paraId="0C233AD1" w14:textId="1B8E4A46" w:rsidR="0085360E" w:rsidRPr="008C543D" w:rsidRDefault="00726709" w:rsidP="00F9247D">
            <w:pPr>
              <w:spacing w:after="0" w:line="240" w:lineRule="auto"/>
              <w:ind w:right="118"/>
              <w:rPr>
                <w:rFonts w:cstheme="minorHAnsi"/>
                <w:b/>
                <w:bCs/>
              </w:rPr>
            </w:pPr>
            <w:r w:rsidRPr="008C543D">
              <w:rPr>
                <w:rFonts w:cstheme="minorHAnsi"/>
              </w:rPr>
              <w:t>4</w:t>
            </w:r>
          </w:p>
        </w:tc>
        <w:tc>
          <w:tcPr>
            <w:tcW w:w="9072" w:type="dxa"/>
          </w:tcPr>
          <w:p w14:paraId="3E941B99" w14:textId="5534D5D8" w:rsidR="0085360E" w:rsidRPr="008C543D" w:rsidRDefault="00E14790" w:rsidP="00F9247D">
            <w:pPr>
              <w:spacing w:after="0" w:line="240" w:lineRule="auto"/>
              <w:ind w:right="118"/>
              <w:rPr>
                <w:rFonts w:cstheme="minorHAnsi"/>
              </w:rPr>
            </w:pPr>
            <w:r>
              <w:rPr>
                <w:rFonts w:cstheme="minorHAnsi"/>
              </w:rPr>
              <w:t xml:space="preserve">Demonstrable </w:t>
            </w:r>
            <w:r w:rsidR="00386421">
              <w:rPr>
                <w:rFonts w:cstheme="minorHAnsi"/>
              </w:rPr>
              <w:t>comprehensive</w:t>
            </w:r>
            <w:r w:rsidR="00386421" w:rsidRPr="008C543D">
              <w:rPr>
                <w:rFonts w:cstheme="minorHAnsi"/>
              </w:rPr>
              <w:t xml:space="preserve"> </w:t>
            </w:r>
            <w:r w:rsidR="0085360E" w:rsidRPr="008C543D">
              <w:rPr>
                <w:rFonts w:cstheme="minorHAnsi"/>
              </w:rPr>
              <w:t>understanding of Awaab's Law, the Social Housing (Regulatio</w:t>
            </w:r>
            <w:r w:rsidR="005410E1" w:rsidRPr="008C543D">
              <w:rPr>
                <w:rFonts w:cstheme="minorHAnsi"/>
              </w:rPr>
              <w:t>n) Act 2023, and other relevant housing safety legislation and guidance</w:t>
            </w:r>
            <w:r w:rsidR="006122E1" w:rsidRPr="008C543D">
              <w:rPr>
                <w:rFonts w:cstheme="minorHAnsi"/>
              </w:rPr>
              <w:t xml:space="preserve"> including CDM regulations</w:t>
            </w:r>
            <w:r w:rsidR="00D24A1F" w:rsidRPr="008C543D">
              <w:rPr>
                <w:rFonts w:cstheme="minorHAnsi"/>
              </w:rPr>
              <w:t>.</w:t>
            </w:r>
          </w:p>
        </w:tc>
      </w:tr>
      <w:tr w:rsidR="005410E1" w:rsidRPr="008C543D" w14:paraId="252D50FD" w14:textId="77777777" w:rsidTr="00F9247D">
        <w:tc>
          <w:tcPr>
            <w:tcW w:w="456" w:type="dxa"/>
          </w:tcPr>
          <w:p w14:paraId="30CECFC2" w14:textId="3CC40F76" w:rsidR="005410E1" w:rsidRPr="008C543D" w:rsidRDefault="00726709" w:rsidP="00F9247D">
            <w:pPr>
              <w:spacing w:after="0" w:line="240" w:lineRule="auto"/>
              <w:ind w:right="118"/>
              <w:rPr>
                <w:rFonts w:cstheme="minorHAnsi"/>
                <w:b/>
                <w:bCs/>
              </w:rPr>
            </w:pPr>
            <w:r w:rsidRPr="008C543D">
              <w:rPr>
                <w:rFonts w:cstheme="minorHAnsi"/>
              </w:rPr>
              <w:t>5</w:t>
            </w:r>
          </w:p>
        </w:tc>
        <w:tc>
          <w:tcPr>
            <w:tcW w:w="9072" w:type="dxa"/>
          </w:tcPr>
          <w:p w14:paraId="09052371" w14:textId="11DE7545" w:rsidR="005410E1" w:rsidRPr="008C543D" w:rsidRDefault="00726709" w:rsidP="00F9247D">
            <w:pPr>
              <w:spacing w:after="0" w:line="240" w:lineRule="auto"/>
              <w:ind w:right="118"/>
              <w:rPr>
                <w:rFonts w:cstheme="minorHAnsi"/>
              </w:rPr>
            </w:pPr>
            <w:r w:rsidRPr="008C543D">
              <w:rPr>
                <w:rFonts w:cstheme="minorHAnsi"/>
              </w:rPr>
              <w:t>Significant evidence of and ability to prioritise and organise work and work to tight deadlines.</w:t>
            </w:r>
          </w:p>
        </w:tc>
      </w:tr>
      <w:tr w:rsidR="00F9247D" w:rsidRPr="008C543D" w14:paraId="6CA6538F" w14:textId="77777777" w:rsidTr="00F9247D">
        <w:tc>
          <w:tcPr>
            <w:tcW w:w="456" w:type="dxa"/>
          </w:tcPr>
          <w:p w14:paraId="05DBBD0C" w14:textId="202DA610" w:rsidR="00F9247D" w:rsidRPr="008C543D" w:rsidRDefault="00726709" w:rsidP="00F9247D">
            <w:pPr>
              <w:spacing w:after="0" w:line="240" w:lineRule="auto"/>
              <w:ind w:right="118"/>
              <w:rPr>
                <w:rFonts w:cstheme="minorHAnsi"/>
                <w:b/>
                <w:bCs/>
              </w:rPr>
            </w:pPr>
            <w:r w:rsidRPr="008C543D">
              <w:rPr>
                <w:rFonts w:cstheme="minorHAnsi"/>
              </w:rPr>
              <w:t>6</w:t>
            </w:r>
          </w:p>
        </w:tc>
        <w:tc>
          <w:tcPr>
            <w:tcW w:w="9072" w:type="dxa"/>
          </w:tcPr>
          <w:p w14:paraId="4FA20B50" w14:textId="7A2B97E0" w:rsidR="00F9247D" w:rsidRPr="008C543D" w:rsidRDefault="00726709" w:rsidP="00F9247D">
            <w:pPr>
              <w:spacing w:after="0" w:line="240" w:lineRule="auto"/>
              <w:ind w:right="118"/>
              <w:rPr>
                <w:rFonts w:cstheme="minorHAnsi"/>
              </w:rPr>
            </w:pPr>
            <w:r w:rsidRPr="008C543D">
              <w:rPr>
                <w:rFonts w:cstheme="minorHAnsi"/>
              </w:rPr>
              <w:t>Demonstrates history of managing risk effectively by taking appropriate decisions in context, and of successful outcomes</w:t>
            </w:r>
          </w:p>
        </w:tc>
      </w:tr>
      <w:tr w:rsidR="00F9247D" w:rsidRPr="008C543D" w14:paraId="22047EE8" w14:textId="77777777" w:rsidTr="00F9247D">
        <w:tc>
          <w:tcPr>
            <w:tcW w:w="456" w:type="dxa"/>
          </w:tcPr>
          <w:p w14:paraId="43E08BC9" w14:textId="001C6322" w:rsidR="00F9247D" w:rsidRPr="008C543D" w:rsidRDefault="00726709" w:rsidP="00F9247D">
            <w:pPr>
              <w:spacing w:after="0" w:line="240" w:lineRule="auto"/>
              <w:ind w:right="118"/>
              <w:rPr>
                <w:rFonts w:cstheme="minorHAnsi"/>
                <w:b/>
                <w:bCs/>
              </w:rPr>
            </w:pPr>
            <w:r w:rsidRPr="008C543D">
              <w:rPr>
                <w:rFonts w:cstheme="minorHAnsi"/>
              </w:rPr>
              <w:t>7</w:t>
            </w:r>
          </w:p>
        </w:tc>
        <w:tc>
          <w:tcPr>
            <w:tcW w:w="9072" w:type="dxa"/>
          </w:tcPr>
          <w:p w14:paraId="3F021770" w14:textId="33824362" w:rsidR="00F9247D" w:rsidRPr="008C543D" w:rsidRDefault="00376A73" w:rsidP="00F9247D">
            <w:pPr>
              <w:rPr>
                <w:rFonts w:cstheme="minorHAnsi"/>
                <w:color w:val="000000" w:themeColor="text1"/>
              </w:rPr>
            </w:pPr>
            <w:r>
              <w:rPr>
                <w:rFonts w:cstheme="minorHAnsi"/>
              </w:rPr>
              <w:t>Proven e</w:t>
            </w:r>
            <w:r w:rsidR="00726709" w:rsidRPr="008C543D">
              <w:rPr>
                <w:rFonts w:cstheme="minorHAnsi"/>
              </w:rPr>
              <w:t>xperience in contract management, including performance monitoring, specification writing, and contractor liaison.</w:t>
            </w:r>
          </w:p>
        </w:tc>
      </w:tr>
      <w:tr w:rsidR="008C5EDC" w:rsidRPr="008C543D" w14:paraId="30EE8791" w14:textId="77777777" w:rsidTr="00F9247D">
        <w:tc>
          <w:tcPr>
            <w:tcW w:w="456" w:type="dxa"/>
          </w:tcPr>
          <w:p w14:paraId="72ECA087" w14:textId="49D38CA2" w:rsidR="008C5EDC" w:rsidRPr="008C543D" w:rsidRDefault="008C5EDC" w:rsidP="00F9247D">
            <w:pPr>
              <w:spacing w:after="0" w:line="240" w:lineRule="auto"/>
              <w:ind w:right="118"/>
              <w:rPr>
                <w:rFonts w:cstheme="minorHAnsi"/>
              </w:rPr>
            </w:pPr>
            <w:r w:rsidRPr="008C543D">
              <w:rPr>
                <w:rFonts w:cstheme="minorHAnsi"/>
              </w:rPr>
              <w:t>8</w:t>
            </w:r>
          </w:p>
        </w:tc>
        <w:tc>
          <w:tcPr>
            <w:tcW w:w="9072" w:type="dxa"/>
          </w:tcPr>
          <w:p w14:paraId="7AD74E94" w14:textId="23971A33" w:rsidR="008C5EDC" w:rsidRPr="008C543D" w:rsidRDefault="00386421" w:rsidP="00F9247D">
            <w:pPr>
              <w:rPr>
                <w:rFonts w:cstheme="minorHAnsi"/>
              </w:rPr>
            </w:pPr>
            <w:r>
              <w:rPr>
                <w:rFonts w:cstheme="minorHAnsi"/>
              </w:rPr>
              <w:t>Proven s</w:t>
            </w:r>
            <w:r w:rsidR="008C5EDC" w:rsidRPr="008C543D">
              <w:rPr>
                <w:rFonts w:cstheme="minorHAnsi"/>
              </w:rPr>
              <w:t>trong leadership and team management skills</w:t>
            </w:r>
          </w:p>
        </w:tc>
      </w:tr>
      <w:tr w:rsidR="008A4DC8" w:rsidRPr="008C543D" w14:paraId="1AB1CBF8" w14:textId="77777777" w:rsidTr="00F9247D">
        <w:tc>
          <w:tcPr>
            <w:tcW w:w="456" w:type="dxa"/>
          </w:tcPr>
          <w:p w14:paraId="4902A9C3" w14:textId="31EAADA8" w:rsidR="008A4DC8" w:rsidRPr="008C543D" w:rsidRDefault="008A4DC8" w:rsidP="00F9247D">
            <w:pPr>
              <w:spacing w:after="0" w:line="240" w:lineRule="auto"/>
              <w:ind w:right="118"/>
              <w:rPr>
                <w:rFonts w:cstheme="minorHAnsi"/>
              </w:rPr>
            </w:pPr>
            <w:r w:rsidRPr="008C543D">
              <w:rPr>
                <w:rFonts w:cstheme="minorHAnsi"/>
              </w:rPr>
              <w:t>9</w:t>
            </w:r>
          </w:p>
        </w:tc>
        <w:tc>
          <w:tcPr>
            <w:tcW w:w="9072" w:type="dxa"/>
          </w:tcPr>
          <w:p w14:paraId="06378339" w14:textId="61EAE848" w:rsidR="008A4DC8" w:rsidRPr="008C543D" w:rsidRDefault="008A4DC8" w:rsidP="00F9247D">
            <w:pPr>
              <w:rPr>
                <w:rFonts w:cstheme="minorHAnsi"/>
              </w:rPr>
            </w:pPr>
            <w:r w:rsidRPr="008C543D">
              <w:rPr>
                <w:rFonts w:cstheme="minorHAnsi"/>
              </w:rPr>
              <w:t>Excellent communication and stakeholder engagement skills, including working with residents, councillors, and senior managers.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2EDCB784" w14:textId="77777777" w:rsidR="0056236F" w:rsidRPr="001F5934" w:rsidRDefault="0056236F" w:rsidP="0056236F">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647908C9" w14:textId="77777777" w:rsidR="0056236F" w:rsidRPr="00F6045D" w:rsidRDefault="0056236F" w:rsidP="0056236F">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K)</w:t>
      </w:r>
    </w:p>
    <w:p w14:paraId="1252EBF3" w14:textId="77777777" w:rsidR="0056236F" w:rsidRPr="00D3494A" w:rsidRDefault="0056236F" w:rsidP="0056236F">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56236F" w:rsidRPr="00192C0A" w14:paraId="290173C3" w14:textId="77777777" w:rsidTr="00D72786">
        <w:trPr>
          <w:trHeight w:val="3518"/>
        </w:trPr>
        <w:tc>
          <w:tcPr>
            <w:tcW w:w="4820" w:type="dxa"/>
          </w:tcPr>
          <w:p w14:paraId="12329675" w14:textId="77777777" w:rsidR="0056236F" w:rsidRPr="000438CD" w:rsidRDefault="0056236F" w:rsidP="00D72786">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39C2BD6D" w14:textId="77777777" w:rsidR="0056236F" w:rsidRPr="00192C0A" w:rsidRDefault="0056236F" w:rsidP="00D72786">
            <w:pPr>
              <w:pStyle w:val="NormalWeb"/>
              <w:spacing w:before="0" w:beforeAutospacing="0" w:after="0" w:afterAutospacing="0"/>
              <w:ind w:right="118"/>
              <w:rPr>
                <w:rFonts w:asciiTheme="minorHAnsi" w:hAnsiTheme="minorHAnsi" w:cstheme="minorHAnsi"/>
                <w:color w:val="000000" w:themeColor="text1"/>
              </w:rPr>
            </w:pPr>
          </w:p>
          <w:p w14:paraId="7EE9DDE7" w14:textId="77777777" w:rsidR="0056236F" w:rsidRPr="00192C0A" w:rsidRDefault="0056236F" w:rsidP="00D72786">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6CF2E8EB" w14:textId="77777777" w:rsidR="0056236F" w:rsidRPr="00192C0A" w:rsidRDefault="0056236F" w:rsidP="00D7278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3DDE5EE8" w14:textId="77777777" w:rsidR="0056236F" w:rsidRPr="00192C0A" w:rsidRDefault="0056236F" w:rsidP="00D7278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16EBB48A" w14:textId="77777777" w:rsidR="0056236F" w:rsidRPr="00192C0A" w:rsidRDefault="0056236F" w:rsidP="00D7278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6B79C5D5" w14:textId="77777777" w:rsidR="0056236F" w:rsidRPr="00192C0A" w:rsidRDefault="0056236F" w:rsidP="00D7278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39A762F5" w14:textId="77777777" w:rsidR="0056236F" w:rsidRPr="00192C0A" w:rsidRDefault="0056236F" w:rsidP="00D72786">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658C1E1A" w14:textId="77777777" w:rsidR="0056236F" w:rsidRPr="00192C0A" w:rsidRDefault="0056236F" w:rsidP="00D72786">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4B6BC820" w14:textId="77777777" w:rsidR="0056236F" w:rsidRPr="000438CD" w:rsidRDefault="0056236F" w:rsidP="00D72786">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00E9570F" w14:textId="77777777" w:rsidR="0056236F" w:rsidRPr="00192C0A" w:rsidRDefault="0056236F" w:rsidP="00D72786">
            <w:pPr>
              <w:pStyle w:val="NormalWeb"/>
              <w:spacing w:before="0" w:beforeAutospacing="0" w:after="0" w:afterAutospacing="0"/>
              <w:ind w:left="567" w:right="118"/>
              <w:rPr>
                <w:rFonts w:asciiTheme="minorHAnsi" w:hAnsiTheme="minorHAnsi" w:cstheme="minorHAnsi"/>
                <w:b/>
                <w:bCs/>
                <w:color w:val="000000" w:themeColor="text1"/>
              </w:rPr>
            </w:pPr>
          </w:p>
          <w:p w14:paraId="12BD8F5A" w14:textId="77777777" w:rsidR="0056236F" w:rsidRPr="00347175" w:rsidRDefault="0056236F" w:rsidP="00D72786">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0D312C51" w14:textId="77777777" w:rsidR="0056236F" w:rsidRPr="00347175" w:rsidRDefault="0056236F" w:rsidP="00D72786">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327DDC62" w14:textId="77777777" w:rsidR="0056236F" w:rsidRPr="00347175" w:rsidRDefault="0056236F" w:rsidP="00D72786">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217C593B" w14:textId="77777777" w:rsidR="0056236F" w:rsidRPr="00347175" w:rsidRDefault="0056236F" w:rsidP="00D72786">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3A78026A" w14:textId="77777777" w:rsidR="0056236F" w:rsidRPr="00192C0A" w:rsidRDefault="0056236F" w:rsidP="00D72786">
            <w:pPr>
              <w:pStyle w:val="NormalWeb"/>
              <w:spacing w:before="0" w:beforeAutospacing="0" w:after="0" w:afterAutospacing="0"/>
              <w:ind w:left="567" w:right="118"/>
              <w:rPr>
                <w:rFonts w:asciiTheme="minorHAnsi" w:hAnsiTheme="minorHAnsi" w:cstheme="minorHAnsi"/>
                <w:b/>
                <w:bCs/>
                <w:color w:val="000000" w:themeColor="text1"/>
              </w:rPr>
            </w:pPr>
          </w:p>
        </w:tc>
      </w:tr>
    </w:tbl>
    <w:p w14:paraId="37C2DA81" w14:textId="77777777" w:rsidR="0056236F" w:rsidRDefault="0056236F" w:rsidP="0056236F">
      <w:pPr>
        <w:spacing w:after="0" w:line="240" w:lineRule="auto"/>
        <w:ind w:right="260"/>
        <w:rPr>
          <w:rFonts w:cstheme="minorHAnsi"/>
          <w:b/>
          <w:bCs/>
          <w:color w:val="000000" w:themeColor="text1"/>
          <w:sz w:val="24"/>
          <w:szCs w:val="24"/>
        </w:rPr>
      </w:pPr>
    </w:p>
    <w:p w14:paraId="49455876" w14:textId="77777777" w:rsidR="0056236F" w:rsidRPr="00B8508A" w:rsidRDefault="0056236F" w:rsidP="0056236F">
      <w:pPr>
        <w:spacing w:after="0" w:line="240" w:lineRule="auto"/>
        <w:ind w:right="260"/>
        <w:rPr>
          <w:rFonts w:cstheme="minorHAnsi"/>
          <w:b/>
          <w:bCs/>
          <w:color w:val="000000" w:themeColor="text1"/>
          <w:sz w:val="24"/>
          <w:szCs w:val="24"/>
        </w:rPr>
      </w:pPr>
    </w:p>
    <w:p w14:paraId="045F794B" w14:textId="77777777" w:rsidR="0056236F" w:rsidRPr="007A5D02" w:rsidRDefault="0056236F" w:rsidP="0056236F">
      <w:pPr>
        <w:spacing w:after="0" w:line="240" w:lineRule="auto"/>
        <w:ind w:left="567" w:right="260"/>
        <w:rPr>
          <w:noProof/>
          <w:sz w:val="24"/>
          <w:szCs w:val="24"/>
        </w:rPr>
      </w:pPr>
      <w:r w:rsidRPr="007A5D02">
        <w:rPr>
          <w:noProof/>
          <w:sz w:val="24"/>
          <w:szCs w:val="24"/>
        </w:rPr>
        <w:t>Professional</w:t>
      </w:r>
      <w:r>
        <w:rPr>
          <w:noProof/>
          <w:sz w:val="24"/>
          <w:szCs w:val="24"/>
        </w:rPr>
        <w:t xml:space="preserve"> and </w:t>
      </w:r>
      <w:r w:rsidRPr="007A5D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A5D02">
        <w:rPr>
          <w:noProof/>
          <w:sz w:val="24"/>
          <w:szCs w:val="24"/>
        </w:rPr>
        <w:t>ouncil assets, the development of policies and procedures and the strategic direction of the functions they support.</w:t>
      </w:r>
    </w:p>
    <w:p w14:paraId="5DBCDE3A" w14:textId="77777777" w:rsidR="0056236F" w:rsidRPr="007A5D02" w:rsidRDefault="0056236F" w:rsidP="0056236F">
      <w:pPr>
        <w:spacing w:after="0" w:line="240" w:lineRule="auto"/>
        <w:ind w:left="567" w:right="260"/>
        <w:rPr>
          <w:noProof/>
          <w:sz w:val="24"/>
          <w:szCs w:val="24"/>
        </w:rPr>
      </w:pPr>
    </w:p>
    <w:p w14:paraId="31A648D0" w14:textId="77777777" w:rsidR="0056236F" w:rsidRPr="007A5D02" w:rsidRDefault="0056236F" w:rsidP="0056236F">
      <w:pPr>
        <w:spacing w:after="0" w:line="240" w:lineRule="auto"/>
        <w:ind w:left="567" w:right="260"/>
        <w:rPr>
          <w:noProof/>
          <w:sz w:val="24"/>
          <w:szCs w:val="24"/>
        </w:rPr>
      </w:pPr>
      <w:r w:rsidRPr="007A5D02">
        <w:rPr>
          <w:noProof/>
          <w:sz w:val="24"/>
          <w:szCs w:val="24"/>
        </w:rPr>
        <w:t>This element of the profile, taken from the job family descriptor for this grade, provides a general understanding of the level of work and demands required.</w:t>
      </w:r>
    </w:p>
    <w:p w14:paraId="53442310" w14:textId="77777777" w:rsidR="0056236F" w:rsidRPr="007A5D02" w:rsidRDefault="0056236F" w:rsidP="0056236F">
      <w:pPr>
        <w:spacing w:after="0" w:line="240" w:lineRule="auto"/>
        <w:ind w:left="567" w:right="260"/>
        <w:rPr>
          <w:noProof/>
          <w:sz w:val="24"/>
          <w:szCs w:val="24"/>
        </w:rPr>
      </w:pPr>
    </w:p>
    <w:p w14:paraId="7801EBEF" w14:textId="77777777" w:rsidR="0056236F" w:rsidRPr="007A5D02" w:rsidRDefault="0056236F" w:rsidP="0056236F">
      <w:pPr>
        <w:spacing w:after="0" w:line="240" w:lineRule="auto"/>
        <w:ind w:left="567" w:right="260"/>
        <w:rPr>
          <w:b/>
          <w:bCs/>
          <w:noProof/>
          <w:sz w:val="24"/>
          <w:szCs w:val="24"/>
        </w:rPr>
      </w:pPr>
      <w:r w:rsidRPr="007A5D02">
        <w:rPr>
          <w:b/>
          <w:bCs/>
          <w:noProof/>
          <w:sz w:val="24"/>
          <w:szCs w:val="24"/>
        </w:rPr>
        <w:t>Role characteristics</w:t>
      </w:r>
    </w:p>
    <w:p w14:paraId="7CC528D4" w14:textId="77777777" w:rsidR="0056236F" w:rsidRPr="007A5D02" w:rsidRDefault="0056236F" w:rsidP="0056236F">
      <w:pPr>
        <w:spacing w:after="0" w:line="240" w:lineRule="auto"/>
        <w:ind w:left="567" w:right="260"/>
        <w:rPr>
          <w:noProof/>
          <w:sz w:val="24"/>
          <w:szCs w:val="24"/>
        </w:rPr>
      </w:pPr>
    </w:p>
    <w:p w14:paraId="32BC5AB5" w14:textId="77777777" w:rsidR="0056236F" w:rsidRPr="007A5D02" w:rsidRDefault="0056236F" w:rsidP="0056236F">
      <w:pPr>
        <w:spacing w:after="0" w:line="240" w:lineRule="auto"/>
        <w:ind w:left="567" w:right="260"/>
        <w:rPr>
          <w:noProof/>
          <w:sz w:val="24"/>
          <w:szCs w:val="24"/>
        </w:rPr>
      </w:pPr>
      <w:r w:rsidRPr="007A5D02">
        <w:rPr>
          <w:noProof/>
          <w:sz w:val="24"/>
          <w:szCs w:val="24"/>
        </w:rPr>
        <w:t xml:space="preserve">At this level job holders report to a Head of Service or Director and are responsible for the development and implementation of strategy relating to two or more functions within that </w:t>
      </w:r>
      <w:r>
        <w:rPr>
          <w:noProof/>
          <w:sz w:val="24"/>
          <w:szCs w:val="24"/>
        </w:rPr>
        <w:t>s</w:t>
      </w:r>
      <w:r w:rsidRPr="007A5D02">
        <w:rPr>
          <w:noProof/>
          <w:sz w:val="24"/>
          <w:szCs w:val="24"/>
        </w:rPr>
        <w:t>ervice. Posts carry significant responsibilities for finance and a range of other non-financial assets and job holders will make autonomous decisions and lead the management of change throughout their sphere of influence within the appropriate functional areas.</w:t>
      </w:r>
    </w:p>
    <w:p w14:paraId="7EF097CF" w14:textId="77777777" w:rsidR="0056236F" w:rsidRPr="007A5D02" w:rsidRDefault="0056236F" w:rsidP="0056236F">
      <w:pPr>
        <w:spacing w:after="0" w:line="240" w:lineRule="auto"/>
        <w:ind w:left="567" w:right="260"/>
        <w:rPr>
          <w:noProof/>
          <w:sz w:val="24"/>
          <w:szCs w:val="24"/>
        </w:rPr>
      </w:pPr>
      <w:r w:rsidRPr="007A5D02">
        <w:rPr>
          <w:noProof/>
          <w:sz w:val="24"/>
          <w:szCs w:val="24"/>
        </w:rPr>
        <w:tab/>
      </w:r>
    </w:p>
    <w:p w14:paraId="6EFCDA08" w14:textId="77777777" w:rsidR="0056236F" w:rsidRPr="007A5D02" w:rsidRDefault="0056236F" w:rsidP="0056236F">
      <w:pPr>
        <w:spacing w:after="0" w:line="240" w:lineRule="auto"/>
        <w:ind w:left="567" w:right="260"/>
        <w:rPr>
          <w:b/>
          <w:bCs/>
          <w:noProof/>
          <w:sz w:val="24"/>
          <w:szCs w:val="24"/>
        </w:rPr>
      </w:pPr>
      <w:r w:rsidRPr="007A5D02">
        <w:rPr>
          <w:b/>
          <w:bCs/>
          <w:noProof/>
          <w:sz w:val="24"/>
          <w:szCs w:val="24"/>
        </w:rPr>
        <w:t>The knowledge and skills required</w:t>
      </w:r>
    </w:p>
    <w:p w14:paraId="75454C3B" w14:textId="77777777" w:rsidR="0056236F" w:rsidRPr="007A5D02" w:rsidRDefault="0056236F" w:rsidP="0056236F">
      <w:pPr>
        <w:spacing w:after="0" w:line="240" w:lineRule="auto"/>
        <w:ind w:left="567" w:right="260"/>
        <w:rPr>
          <w:noProof/>
          <w:sz w:val="24"/>
          <w:szCs w:val="24"/>
        </w:rPr>
      </w:pPr>
    </w:p>
    <w:p w14:paraId="7E8A5FDA" w14:textId="77777777" w:rsidR="0056236F" w:rsidRDefault="0056236F" w:rsidP="0056236F">
      <w:pPr>
        <w:spacing w:after="0" w:line="240" w:lineRule="auto"/>
        <w:ind w:left="567" w:right="260"/>
        <w:rPr>
          <w:noProof/>
          <w:sz w:val="24"/>
          <w:szCs w:val="24"/>
        </w:rPr>
      </w:pPr>
      <w:r w:rsidRPr="007A5D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A5D02">
        <w:rPr>
          <w:noProof/>
          <w:sz w:val="24"/>
          <w:szCs w:val="24"/>
        </w:rPr>
        <w:t>ouncil operational structures which both support and depend upon the job holder’s actions and advice. Roles will be professional experts, providing guidance to those in earlier career stages.</w:t>
      </w:r>
    </w:p>
    <w:p w14:paraId="1D8C281B" w14:textId="77777777" w:rsidR="0056236F" w:rsidRDefault="0056236F" w:rsidP="0056236F">
      <w:pPr>
        <w:spacing w:after="0" w:line="240" w:lineRule="auto"/>
        <w:ind w:left="567" w:right="260"/>
        <w:rPr>
          <w:noProof/>
          <w:sz w:val="24"/>
          <w:szCs w:val="24"/>
        </w:rPr>
      </w:pPr>
    </w:p>
    <w:p w14:paraId="24EB5BAB" w14:textId="77777777" w:rsidR="0056236F" w:rsidRDefault="0056236F" w:rsidP="0056236F">
      <w:pPr>
        <w:spacing w:after="0" w:line="240" w:lineRule="auto"/>
        <w:ind w:left="567" w:right="260"/>
        <w:rPr>
          <w:noProof/>
          <w:sz w:val="24"/>
          <w:szCs w:val="24"/>
        </w:rPr>
      </w:pPr>
    </w:p>
    <w:p w14:paraId="74286A03" w14:textId="77777777" w:rsidR="0056236F" w:rsidRPr="007A5D02" w:rsidRDefault="0056236F" w:rsidP="0056236F">
      <w:pPr>
        <w:spacing w:after="0" w:line="240" w:lineRule="auto"/>
        <w:ind w:left="567" w:right="260"/>
        <w:rPr>
          <w:noProof/>
          <w:sz w:val="24"/>
          <w:szCs w:val="24"/>
        </w:rPr>
      </w:pPr>
    </w:p>
    <w:p w14:paraId="4D77EC73" w14:textId="77777777" w:rsidR="0056236F" w:rsidRDefault="0056236F" w:rsidP="0056236F">
      <w:pPr>
        <w:spacing w:after="0" w:line="240" w:lineRule="auto"/>
        <w:ind w:left="567" w:right="260"/>
        <w:rPr>
          <w:b/>
          <w:bCs/>
          <w:noProof/>
          <w:sz w:val="24"/>
          <w:szCs w:val="24"/>
        </w:rPr>
      </w:pPr>
    </w:p>
    <w:p w14:paraId="0CB6DF42" w14:textId="77777777" w:rsidR="0056236F" w:rsidRPr="0021391B" w:rsidRDefault="0056236F" w:rsidP="0056236F">
      <w:pPr>
        <w:spacing w:after="0" w:line="240" w:lineRule="auto"/>
        <w:ind w:left="567" w:right="260"/>
        <w:rPr>
          <w:b/>
          <w:bCs/>
          <w:noProof/>
          <w:sz w:val="24"/>
          <w:szCs w:val="24"/>
        </w:rPr>
      </w:pPr>
      <w:r w:rsidRPr="0021391B">
        <w:rPr>
          <w:b/>
          <w:bCs/>
          <w:noProof/>
          <w:sz w:val="24"/>
          <w:szCs w:val="24"/>
        </w:rPr>
        <w:lastRenderedPageBreak/>
        <w:t xml:space="preserve">Thinking, planning and communication </w:t>
      </w:r>
    </w:p>
    <w:p w14:paraId="5E9F9488" w14:textId="77777777" w:rsidR="0056236F" w:rsidRPr="007A5D02" w:rsidRDefault="0056236F" w:rsidP="0056236F">
      <w:pPr>
        <w:spacing w:after="0" w:line="240" w:lineRule="auto"/>
        <w:ind w:left="567" w:right="260"/>
        <w:rPr>
          <w:noProof/>
          <w:sz w:val="24"/>
          <w:szCs w:val="24"/>
        </w:rPr>
      </w:pPr>
    </w:p>
    <w:p w14:paraId="2B121008" w14:textId="77777777" w:rsidR="0056236F" w:rsidRPr="007A5D02" w:rsidRDefault="0056236F" w:rsidP="0056236F">
      <w:pPr>
        <w:spacing w:after="0" w:line="240" w:lineRule="auto"/>
        <w:ind w:left="567" w:right="260"/>
        <w:rPr>
          <w:noProof/>
          <w:sz w:val="24"/>
          <w:szCs w:val="24"/>
        </w:rPr>
      </w:pPr>
      <w:r w:rsidRPr="007A5D02">
        <w:rPr>
          <w:noProof/>
          <w:sz w:val="24"/>
          <w:szCs w:val="24"/>
        </w:rPr>
        <w:t>Job holders will use their professional expertise to deal with highly complex, pressing issues on a day to 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6EFDC896" w14:textId="77777777" w:rsidR="0056236F" w:rsidRPr="007A5D02" w:rsidRDefault="0056236F" w:rsidP="0056236F">
      <w:pPr>
        <w:spacing w:after="0" w:line="240" w:lineRule="auto"/>
        <w:ind w:left="567" w:right="260"/>
        <w:rPr>
          <w:noProof/>
          <w:sz w:val="24"/>
          <w:szCs w:val="24"/>
        </w:rPr>
      </w:pPr>
    </w:p>
    <w:p w14:paraId="19051FDA" w14:textId="77777777" w:rsidR="0056236F" w:rsidRPr="007A5D02" w:rsidRDefault="0056236F" w:rsidP="0056236F">
      <w:pPr>
        <w:spacing w:after="0" w:line="240" w:lineRule="auto"/>
        <w:ind w:left="567" w:right="260"/>
        <w:rPr>
          <w:noProof/>
          <w:sz w:val="24"/>
          <w:szCs w:val="24"/>
        </w:rPr>
      </w:pPr>
      <w:r w:rsidRPr="007A5D02">
        <w:rPr>
          <w:noProof/>
          <w:sz w:val="24"/>
          <w:szCs w:val="24"/>
        </w:rPr>
        <w:t xml:space="preserve">The information exchanged at this level will be routinely complex, contentious in nature and/or highly significant to the </w:t>
      </w:r>
      <w:r>
        <w:rPr>
          <w:noProof/>
          <w:sz w:val="24"/>
          <w:szCs w:val="24"/>
        </w:rPr>
        <w:t>city c</w:t>
      </w:r>
      <w:r w:rsidRPr="007A5D02">
        <w:rPr>
          <w:noProof/>
          <w:sz w:val="24"/>
          <w:szCs w:val="24"/>
        </w:rPr>
        <w:t xml:space="preserve">ouncil’s reputation. Job holders will have additional demands placed upon them by the need to persuade others to adopt courses of action they may not otherwise wish to take, based on and reasoned argument. This will occur in written interactions and can also be in face to face verbal exchanges where job holders will advocate the </w:t>
      </w:r>
      <w:r>
        <w:rPr>
          <w:noProof/>
          <w:sz w:val="24"/>
          <w:szCs w:val="24"/>
        </w:rPr>
        <w:t>city c</w:t>
      </w:r>
      <w:r w:rsidRPr="007A5D02">
        <w:rPr>
          <w:noProof/>
          <w:sz w:val="24"/>
          <w:szCs w:val="24"/>
        </w:rPr>
        <w:t>ouncil’s position in response to opposing opinion in a formal or informal setting.</w:t>
      </w:r>
    </w:p>
    <w:p w14:paraId="74A39D53" w14:textId="77777777" w:rsidR="0056236F" w:rsidRPr="007A5D02" w:rsidRDefault="0056236F" w:rsidP="0056236F">
      <w:pPr>
        <w:spacing w:after="0" w:line="240" w:lineRule="auto"/>
        <w:ind w:left="567" w:right="260"/>
        <w:rPr>
          <w:noProof/>
          <w:sz w:val="24"/>
          <w:szCs w:val="24"/>
        </w:rPr>
      </w:pPr>
    </w:p>
    <w:p w14:paraId="43D75CA8" w14:textId="77777777" w:rsidR="0056236F" w:rsidRPr="0021391B" w:rsidRDefault="0056236F" w:rsidP="0056236F">
      <w:pPr>
        <w:spacing w:after="0" w:line="240" w:lineRule="auto"/>
        <w:ind w:left="567" w:right="260"/>
        <w:rPr>
          <w:b/>
          <w:bCs/>
          <w:noProof/>
          <w:sz w:val="24"/>
          <w:szCs w:val="24"/>
        </w:rPr>
      </w:pPr>
      <w:r w:rsidRPr="0021391B">
        <w:rPr>
          <w:b/>
          <w:bCs/>
          <w:noProof/>
          <w:sz w:val="24"/>
          <w:szCs w:val="24"/>
        </w:rPr>
        <w:t>Decision making and innovation</w:t>
      </w:r>
    </w:p>
    <w:p w14:paraId="380A7B43" w14:textId="77777777" w:rsidR="0056236F" w:rsidRPr="007A5D02" w:rsidRDefault="0056236F" w:rsidP="0056236F">
      <w:pPr>
        <w:spacing w:after="0" w:line="240" w:lineRule="auto"/>
        <w:ind w:left="567" w:right="260"/>
        <w:rPr>
          <w:noProof/>
          <w:sz w:val="24"/>
          <w:szCs w:val="24"/>
        </w:rPr>
      </w:pPr>
    </w:p>
    <w:p w14:paraId="05279834" w14:textId="77777777" w:rsidR="0056236F" w:rsidRPr="007A5D02" w:rsidRDefault="0056236F" w:rsidP="0056236F">
      <w:pPr>
        <w:spacing w:after="0" w:line="240" w:lineRule="auto"/>
        <w:ind w:left="567" w:right="260"/>
        <w:rPr>
          <w:noProof/>
          <w:sz w:val="24"/>
          <w:szCs w:val="24"/>
        </w:rPr>
      </w:pPr>
      <w:r w:rsidRPr="007A5D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5B06B4B7" w14:textId="77777777" w:rsidR="0056236F" w:rsidRPr="007A5D02" w:rsidRDefault="0056236F" w:rsidP="0056236F">
      <w:pPr>
        <w:spacing w:after="0" w:line="240" w:lineRule="auto"/>
        <w:ind w:left="567" w:right="260"/>
        <w:rPr>
          <w:noProof/>
          <w:sz w:val="24"/>
          <w:szCs w:val="24"/>
        </w:rPr>
      </w:pPr>
    </w:p>
    <w:p w14:paraId="2B4FC8AB" w14:textId="77777777" w:rsidR="0056236F" w:rsidRPr="0021391B" w:rsidRDefault="0056236F" w:rsidP="0056236F">
      <w:pPr>
        <w:spacing w:after="0" w:line="240" w:lineRule="auto"/>
        <w:ind w:left="567" w:right="260"/>
        <w:rPr>
          <w:b/>
          <w:bCs/>
          <w:noProof/>
          <w:sz w:val="24"/>
          <w:szCs w:val="24"/>
        </w:rPr>
      </w:pPr>
      <w:r w:rsidRPr="0021391B">
        <w:rPr>
          <w:b/>
          <w:bCs/>
          <w:noProof/>
          <w:sz w:val="24"/>
          <w:szCs w:val="24"/>
        </w:rPr>
        <w:t>Areas of responsibility</w:t>
      </w:r>
    </w:p>
    <w:p w14:paraId="2ED20916" w14:textId="77777777" w:rsidR="0056236F" w:rsidRPr="007A5D02" w:rsidRDefault="0056236F" w:rsidP="0056236F">
      <w:pPr>
        <w:spacing w:after="0" w:line="240" w:lineRule="auto"/>
        <w:ind w:left="567" w:right="260"/>
        <w:rPr>
          <w:noProof/>
          <w:sz w:val="24"/>
          <w:szCs w:val="24"/>
        </w:rPr>
      </w:pPr>
    </w:p>
    <w:p w14:paraId="4AB356FA" w14:textId="77777777" w:rsidR="0056236F" w:rsidRPr="007A5D02" w:rsidRDefault="0056236F" w:rsidP="0056236F">
      <w:pPr>
        <w:spacing w:after="0" w:line="240" w:lineRule="auto"/>
        <w:ind w:left="567" w:right="260"/>
        <w:rPr>
          <w:noProof/>
          <w:sz w:val="24"/>
          <w:szCs w:val="24"/>
        </w:rPr>
      </w:pPr>
      <w:r w:rsidRPr="007A5D02">
        <w:rPr>
          <w:noProof/>
          <w:sz w:val="24"/>
          <w:szCs w:val="24"/>
        </w:rPr>
        <w:t>With a diverse range of jobs being represented at this level, the precise blend of responsibilities for which the job holder is accountable will depend upon the service in which they operate.</w:t>
      </w:r>
    </w:p>
    <w:p w14:paraId="5D1C8152" w14:textId="77777777" w:rsidR="0056236F" w:rsidRPr="007A5D02" w:rsidRDefault="0056236F" w:rsidP="0056236F">
      <w:pPr>
        <w:spacing w:after="0" w:line="240" w:lineRule="auto"/>
        <w:ind w:left="567" w:right="260"/>
        <w:rPr>
          <w:noProof/>
          <w:sz w:val="24"/>
          <w:szCs w:val="24"/>
        </w:rPr>
      </w:pPr>
    </w:p>
    <w:p w14:paraId="299A1217" w14:textId="77777777" w:rsidR="0056236F" w:rsidRPr="007A5D02" w:rsidRDefault="0056236F" w:rsidP="0056236F">
      <w:pPr>
        <w:spacing w:after="0" w:line="240" w:lineRule="auto"/>
        <w:ind w:left="567" w:right="260"/>
        <w:rPr>
          <w:noProof/>
          <w:sz w:val="24"/>
          <w:szCs w:val="24"/>
        </w:rPr>
      </w:pPr>
      <w:r w:rsidRPr="007A5D02">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16B4B408" w14:textId="77777777" w:rsidR="0056236F" w:rsidRPr="007A5D02" w:rsidRDefault="0056236F" w:rsidP="0056236F">
      <w:pPr>
        <w:spacing w:after="0" w:line="240" w:lineRule="auto"/>
        <w:ind w:left="567" w:right="260"/>
        <w:rPr>
          <w:noProof/>
          <w:sz w:val="24"/>
          <w:szCs w:val="24"/>
        </w:rPr>
      </w:pPr>
    </w:p>
    <w:p w14:paraId="2D6B48CF" w14:textId="77777777" w:rsidR="0056236F" w:rsidRPr="007A5D02" w:rsidRDefault="0056236F" w:rsidP="0056236F">
      <w:pPr>
        <w:spacing w:after="0" w:line="240" w:lineRule="auto"/>
        <w:ind w:left="567" w:right="260"/>
        <w:rPr>
          <w:noProof/>
          <w:sz w:val="24"/>
          <w:szCs w:val="24"/>
        </w:rPr>
      </w:pPr>
      <w:r w:rsidRPr="007A5D02">
        <w:rPr>
          <w:noProof/>
          <w:sz w:val="24"/>
          <w:szCs w:val="24"/>
        </w:rPr>
        <w:t>In addition, such roles are likely to have very high levels of responsibility for such elements as finance (very substantial budget management), information assets (</w:t>
      </w:r>
      <w:r>
        <w:rPr>
          <w:noProof/>
          <w:sz w:val="24"/>
          <w:szCs w:val="24"/>
        </w:rPr>
        <w:t xml:space="preserve">city </w:t>
      </w:r>
      <w:r w:rsidRPr="007A5D02">
        <w:rPr>
          <w:noProof/>
          <w:sz w:val="24"/>
          <w:szCs w:val="24"/>
        </w:rPr>
        <w:t>council-wide systems) or premises (of extremely high value and critical operational importance).</w:t>
      </w:r>
    </w:p>
    <w:p w14:paraId="07D505FE" w14:textId="77777777" w:rsidR="0056236F" w:rsidRPr="007A5D02" w:rsidRDefault="0056236F" w:rsidP="0056236F">
      <w:pPr>
        <w:spacing w:after="0" w:line="240" w:lineRule="auto"/>
        <w:ind w:left="567" w:right="260"/>
        <w:rPr>
          <w:noProof/>
          <w:sz w:val="24"/>
          <w:szCs w:val="24"/>
        </w:rPr>
      </w:pPr>
    </w:p>
    <w:p w14:paraId="12539E1E" w14:textId="77777777" w:rsidR="0056236F" w:rsidRPr="007A5D02" w:rsidRDefault="0056236F" w:rsidP="0056236F">
      <w:pPr>
        <w:spacing w:after="0" w:line="240" w:lineRule="auto"/>
        <w:ind w:left="567" w:right="260"/>
        <w:rPr>
          <w:noProof/>
          <w:sz w:val="24"/>
          <w:szCs w:val="24"/>
        </w:rPr>
      </w:pPr>
      <w:r w:rsidRPr="007A5D02">
        <w:rPr>
          <w:noProof/>
          <w:sz w:val="24"/>
          <w:szCs w:val="24"/>
        </w:rPr>
        <w:t>Roles will have full line management responsibility over an entire functional area with differing specialties and employee profiles.</w:t>
      </w:r>
    </w:p>
    <w:p w14:paraId="2CE5AB42" w14:textId="77777777" w:rsidR="0056236F" w:rsidRPr="007A5D02" w:rsidRDefault="0056236F" w:rsidP="0056236F">
      <w:pPr>
        <w:spacing w:after="0" w:line="240" w:lineRule="auto"/>
        <w:ind w:left="567" w:right="260"/>
        <w:rPr>
          <w:noProof/>
          <w:sz w:val="24"/>
          <w:szCs w:val="24"/>
        </w:rPr>
      </w:pPr>
    </w:p>
    <w:p w14:paraId="01E7CBF6" w14:textId="77777777" w:rsidR="0056236F" w:rsidRPr="0021391B" w:rsidRDefault="0056236F" w:rsidP="0056236F">
      <w:pPr>
        <w:spacing w:after="0" w:line="240" w:lineRule="auto"/>
        <w:ind w:left="567" w:right="260"/>
        <w:rPr>
          <w:b/>
          <w:bCs/>
          <w:noProof/>
          <w:sz w:val="24"/>
          <w:szCs w:val="24"/>
        </w:rPr>
      </w:pPr>
      <w:r w:rsidRPr="0021391B">
        <w:rPr>
          <w:b/>
          <w:bCs/>
          <w:noProof/>
          <w:sz w:val="24"/>
          <w:szCs w:val="24"/>
        </w:rPr>
        <w:t>Impacts and demands</w:t>
      </w:r>
    </w:p>
    <w:p w14:paraId="34884CB2" w14:textId="77777777" w:rsidR="0056236F" w:rsidRPr="007A5D02" w:rsidRDefault="0056236F" w:rsidP="0056236F">
      <w:pPr>
        <w:spacing w:after="0" w:line="240" w:lineRule="auto"/>
        <w:ind w:left="567" w:right="260"/>
        <w:rPr>
          <w:noProof/>
          <w:sz w:val="24"/>
          <w:szCs w:val="24"/>
        </w:rPr>
      </w:pPr>
    </w:p>
    <w:p w14:paraId="6BF32892" w14:textId="77777777" w:rsidR="0056236F" w:rsidRPr="007A5D02" w:rsidRDefault="0056236F" w:rsidP="0056236F">
      <w:pPr>
        <w:spacing w:after="0" w:line="240" w:lineRule="auto"/>
        <w:ind w:left="567" w:right="260"/>
        <w:rPr>
          <w:noProof/>
          <w:sz w:val="24"/>
          <w:szCs w:val="24"/>
        </w:rPr>
      </w:pPr>
      <w:r w:rsidRPr="007A5D02">
        <w:rPr>
          <w:noProof/>
          <w:sz w:val="24"/>
          <w:szCs w:val="24"/>
        </w:rPr>
        <w:t>Tasks and duties will be generally carried out in a sedentary position but there will always be a requirement for standing and walking from time to time, and the occasional need to lift or carry items.</w:t>
      </w:r>
    </w:p>
    <w:p w14:paraId="6A686D0F" w14:textId="77777777" w:rsidR="0056236F" w:rsidRPr="007A5D02" w:rsidRDefault="0056236F" w:rsidP="0056236F">
      <w:pPr>
        <w:spacing w:after="0" w:line="240" w:lineRule="auto"/>
        <w:ind w:left="567" w:right="260"/>
        <w:rPr>
          <w:noProof/>
          <w:sz w:val="24"/>
          <w:szCs w:val="24"/>
        </w:rPr>
      </w:pPr>
    </w:p>
    <w:p w14:paraId="432CDAC0" w14:textId="77777777" w:rsidR="0056236F" w:rsidRPr="007A5D02" w:rsidRDefault="0056236F" w:rsidP="0056236F">
      <w:pPr>
        <w:spacing w:after="0" w:line="240" w:lineRule="auto"/>
        <w:ind w:left="567" w:right="260"/>
        <w:rPr>
          <w:noProof/>
          <w:sz w:val="24"/>
          <w:szCs w:val="24"/>
        </w:rPr>
      </w:pPr>
      <w:r w:rsidRPr="007A5D02">
        <w:rPr>
          <w:noProof/>
          <w:sz w:val="24"/>
          <w:szCs w:val="24"/>
        </w:rPr>
        <w:lastRenderedPageBreak/>
        <w:t>The combination of both tactical and strategic matters that job holders deal with means that roles are inherently very complex, demanding of particularly lengthy periods of concentrated mental attention while also managing very high levels of work</w:t>
      </w:r>
    </w:p>
    <w:p w14:paraId="2AD0CCB8" w14:textId="77777777" w:rsidR="0056236F" w:rsidRPr="007A5D02" w:rsidRDefault="0056236F" w:rsidP="0056236F">
      <w:pPr>
        <w:spacing w:after="0" w:line="240" w:lineRule="auto"/>
        <w:ind w:left="567" w:right="260"/>
        <w:rPr>
          <w:noProof/>
          <w:sz w:val="24"/>
          <w:szCs w:val="24"/>
        </w:rPr>
      </w:pPr>
    </w:p>
    <w:p w14:paraId="274A87EF" w14:textId="77777777" w:rsidR="0056236F" w:rsidRPr="007A5D02" w:rsidRDefault="0056236F" w:rsidP="0056236F">
      <w:pPr>
        <w:spacing w:after="0" w:line="240" w:lineRule="auto"/>
        <w:ind w:left="567" w:right="260"/>
        <w:rPr>
          <w:noProof/>
          <w:sz w:val="24"/>
          <w:szCs w:val="24"/>
        </w:rPr>
      </w:pPr>
      <w:r w:rsidRPr="007A5D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714DB489" w14:textId="77777777" w:rsidR="0056236F" w:rsidRPr="007A5D02" w:rsidRDefault="0056236F" w:rsidP="0056236F">
      <w:pPr>
        <w:spacing w:after="0" w:line="240" w:lineRule="auto"/>
        <w:ind w:left="567" w:right="260"/>
        <w:rPr>
          <w:noProof/>
          <w:sz w:val="24"/>
          <w:szCs w:val="24"/>
        </w:rPr>
      </w:pPr>
    </w:p>
    <w:p w14:paraId="4D13EE5E" w14:textId="77777777" w:rsidR="0056236F" w:rsidRPr="00EB5244" w:rsidRDefault="0056236F" w:rsidP="0056236F">
      <w:pPr>
        <w:spacing w:after="0" w:line="240" w:lineRule="auto"/>
        <w:ind w:left="567" w:right="260"/>
        <w:rPr>
          <w:noProof/>
          <w:sz w:val="24"/>
          <w:szCs w:val="24"/>
        </w:rPr>
      </w:pPr>
      <w:r w:rsidRPr="007A5D02">
        <w:rPr>
          <w:noProof/>
          <w:sz w:val="24"/>
          <w:szCs w:val="24"/>
        </w:rPr>
        <w:t>Job holders may at this level find themselves very occasionally exposed to some disagreeable, unpleasant or hazardous working conditions.</w:t>
      </w:r>
    </w:p>
    <w:p w14:paraId="035F6419" w14:textId="67A173DB" w:rsidR="0017540B" w:rsidRPr="00EB5244" w:rsidRDefault="0017540B" w:rsidP="0056236F">
      <w:pPr>
        <w:spacing w:after="500" w:line="240" w:lineRule="auto"/>
        <w:ind w:left="567" w:right="118"/>
        <w:contextualSpacing/>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20D3" w14:textId="77777777" w:rsidR="00DB1B8E" w:rsidRDefault="00DB1B8E" w:rsidP="00F45CF3">
      <w:pPr>
        <w:spacing w:after="0" w:line="240" w:lineRule="auto"/>
      </w:pPr>
      <w:r>
        <w:separator/>
      </w:r>
    </w:p>
  </w:endnote>
  <w:endnote w:type="continuationSeparator" w:id="0">
    <w:p w14:paraId="74404309" w14:textId="77777777" w:rsidR="00DB1B8E" w:rsidRDefault="00DB1B8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D5E2" w14:textId="77777777" w:rsidR="00DB1B8E" w:rsidRDefault="00DB1B8E" w:rsidP="00F45CF3">
      <w:pPr>
        <w:spacing w:after="0" w:line="240" w:lineRule="auto"/>
      </w:pPr>
      <w:r>
        <w:separator/>
      </w:r>
    </w:p>
  </w:footnote>
  <w:footnote w:type="continuationSeparator" w:id="0">
    <w:p w14:paraId="77B39287" w14:textId="77777777" w:rsidR="00DB1B8E" w:rsidRDefault="00DB1B8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3CA22"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6FA006A"/>
    <w:multiLevelType w:val="hybridMultilevel"/>
    <w:tmpl w:val="75EAFDA6"/>
    <w:lvl w:ilvl="0" w:tplc="ED22DEC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4"/>
  </w:num>
  <w:num w:numId="5" w16cid:durableId="696125813">
    <w:abstractNumId w:val="6"/>
  </w:num>
  <w:num w:numId="6" w16cid:durableId="68309029">
    <w:abstractNumId w:val="5"/>
  </w:num>
  <w:num w:numId="7" w16cid:durableId="44913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A8BjFjoZ3hRdhmdCm5yHTarU2zEJNtGV1nvZBagKngaCO0/yfERQCc4QZ3nYsWmHhq6kPMKmzmqvHGOsToxa3A==" w:salt="dfAqKwAf6PZDfZxyTDVs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5AFB"/>
    <w:rsid w:val="00032728"/>
    <w:rsid w:val="000438CD"/>
    <w:rsid w:val="000558FB"/>
    <w:rsid w:val="00062281"/>
    <w:rsid w:val="00074D41"/>
    <w:rsid w:val="00081DF7"/>
    <w:rsid w:val="00083C93"/>
    <w:rsid w:val="00085356"/>
    <w:rsid w:val="000D09CF"/>
    <w:rsid w:val="000D2837"/>
    <w:rsid w:val="000D3426"/>
    <w:rsid w:val="000E205B"/>
    <w:rsid w:val="00114788"/>
    <w:rsid w:val="0011498A"/>
    <w:rsid w:val="001149A0"/>
    <w:rsid w:val="001162B1"/>
    <w:rsid w:val="001164D0"/>
    <w:rsid w:val="0012023B"/>
    <w:rsid w:val="00123AB2"/>
    <w:rsid w:val="00142CC7"/>
    <w:rsid w:val="00153F8D"/>
    <w:rsid w:val="00154BEA"/>
    <w:rsid w:val="0016309D"/>
    <w:rsid w:val="00163709"/>
    <w:rsid w:val="001746E1"/>
    <w:rsid w:val="0017540B"/>
    <w:rsid w:val="001965A4"/>
    <w:rsid w:val="001C1745"/>
    <w:rsid w:val="001C40EB"/>
    <w:rsid w:val="001C79E6"/>
    <w:rsid w:val="001D6970"/>
    <w:rsid w:val="001F3F3F"/>
    <w:rsid w:val="001F4958"/>
    <w:rsid w:val="001F5934"/>
    <w:rsid w:val="00204E21"/>
    <w:rsid w:val="00214A0D"/>
    <w:rsid w:val="002216F3"/>
    <w:rsid w:val="002248CB"/>
    <w:rsid w:val="00234BD9"/>
    <w:rsid w:val="0024403C"/>
    <w:rsid w:val="00262AD4"/>
    <w:rsid w:val="0027463B"/>
    <w:rsid w:val="00284DB2"/>
    <w:rsid w:val="00285724"/>
    <w:rsid w:val="00293B2A"/>
    <w:rsid w:val="00295940"/>
    <w:rsid w:val="00301FA0"/>
    <w:rsid w:val="00303BE8"/>
    <w:rsid w:val="00314480"/>
    <w:rsid w:val="00320744"/>
    <w:rsid w:val="00324644"/>
    <w:rsid w:val="00347175"/>
    <w:rsid w:val="0036263D"/>
    <w:rsid w:val="00366F2D"/>
    <w:rsid w:val="0037254F"/>
    <w:rsid w:val="00376A73"/>
    <w:rsid w:val="003830DC"/>
    <w:rsid w:val="00385034"/>
    <w:rsid w:val="00386421"/>
    <w:rsid w:val="00387D3F"/>
    <w:rsid w:val="00391248"/>
    <w:rsid w:val="00393041"/>
    <w:rsid w:val="003A673A"/>
    <w:rsid w:val="003B4C4A"/>
    <w:rsid w:val="003B7580"/>
    <w:rsid w:val="003C2084"/>
    <w:rsid w:val="003D0870"/>
    <w:rsid w:val="003D4F55"/>
    <w:rsid w:val="003E7ED5"/>
    <w:rsid w:val="003F7710"/>
    <w:rsid w:val="00400E0B"/>
    <w:rsid w:val="00404730"/>
    <w:rsid w:val="00407342"/>
    <w:rsid w:val="004173D7"/>
    <w:rsid w:val="0042273F"/>
    <w:rsid w:val="004407D7"/>
    <w:rsid w:val="00442229"/>
    <w:rsid w:val="00446023"/>
    <w:rsid w:val="00446ACC"/>
    <w:rsid w:val="004545CB"/>
    <w:rsid w:val="00482592"/>
    <w:rsid w:val="004867A9"/>
    <w:rsid w:val="004964A5"/>
    <w:rsid w:val="004B27E7"/>
    <w:rsid w:val="004B30AF"/>
    <w:rsid w:val="004B7C10"/>
    <w:rsid w:val="004D09B5"/>
    <w:rsid w:val="004D4300"/>
    <w:rsid w:val="004E0326"/>
    <w:rsid w:val="004F05C8"/>
    <w:rsid w:val="004F158D"/>
    <w:rsid w:val="00511E1C"/>
    <w:rsid w:val="00524ECB"/>
    <w:rsid w:val="00525EB5"/>
    <w:rsid w:val="005410E1"/>
    <w:rsid w:val="0055227E"/>
    <w:rsid w:val="00553509"/>
    <w:rsid w:val="005614A5"/>
    <w:rsid w:val="0056236F"/>
    <w:rsid w:val="005907E5"/>
    <w:rsid w:val="005933B6"/>
    <w:rsid w:val="005A37D6"/>
    <w:rsid w:val="005B37F1"/>
    <w:rsid w:val="005D6CF4"/>
    <w:rsid w:val="005D75C4"/>
    <w:rsid w:val="005F2036"/>
    <w:rsid w:val="005F2CFE"/>
    <w:rsid w:val="006102B3"/>
    <w:rsid w:val="006122E1"/>
    <w:rsid w:val="00623D69"/>
    <w:rsid w:val="00634FD0"/>
    <w:rsid w:val="00637D75"/>
    <w:rsid w:val="006417B5"/>
    <w:rsid w:val="00643E56"/>
    <w:rsid w:val="00644957"/>
    <w:rsid w:val="0064697A"/>
    <w:rsid w:val="006C16C6"/>
    <w:rsid w:val="006C3E21"/>
    <w:rsid w:val="006D7B3F"/>
    <w:rsid w:val="006D7CC1"/>
    <w:rsid w:val="006E12F9"/>
    <w:rsid w:val="00706A7E"/>
    <w:rsid w:val="00711754"/>
    <w:rsid w:val="007201E4"/>
    <w:rsid w:val="00721F02"/>
    <w:rsid w:val="00726709"/>
    <w:rsid w:val="00736173"/>
    <w:rsid w:val="00740952"/>
    <w:rsid w:val="00741FED"/>
    <w:rsid w:val="00744BD3"/>
    <w:rsid w:val="0076639E"/>
    <w:rsid w:val="007723FE"/>
    <w:rsid w:val="00781F21"/>
    <w:rsid w:val="00787181"/>
    <w:rsid w:val="0079199C"/>
    <w:rsid w:val="00794F03"/>
    <w:rsid w:val="007A59C9"/>
    <w:rsid w:val="007B1B1B"/>
    <w:rsid w:val="007B2BFE"/>
    <w:rsid w:val="007B7D30"/>
    <w:rsid w:val="007C453A"/>
    <w:rsid w:val="007D3479"/>
    <w:rsid w:val="007D5B8B"/>
    <w:rsid w:val="007D5DF9"/>
    <w:rsid w:val="007E4EA3"/>
    <w:rsid w:val="007E734C"/>
    <w:rsid w:val="007F5609"/>
    <w:rsid w:val="008002A1"/>
    <w:rsid w:val="0080317F"/>
    <w:rsid w:val="008042DF"/>
    <w:rsid w:val="008101E6"/>
    <w:rsid w:val="00811864"/>
    <w:rsid w:val="00823D1D"/>
    <w:rsid w:val="008347F0"/>
    <w:rsid w:val="008416E5"/>
    <w:rsid w:val="00844611"/>
    <w:rsid w:val="00851843"/>
    <w:rsid w:val="0085360E"/>
    <w:rsid w:val="008643D0"/>
    <w:rsid w:val="008708B5"/>
    <w:rsid w:val="00882F7E"/>
    <w:rsid w:val="00890ABB"/>
    <w:rsid w:val="00894355"/>
    <w:rsid w:val="008A087E"/>
    <w:rsid w:val="008A3763"/>
    <w:rsid w:val="008A4DC8"/>
    <w:rsid w:val="008A7275"/>
    <w:rsid w:val="008B3955"/>
    <w:rsid w:val="008B4CF5"/>
    <w:rsid w:val="008B6A35"/>
    <w:rsid w:val="008C190C"/>
    <w:rsid w:val="008C3017"/>
    <w:rsid w:val="008C543D"/>
    <w:rsid w:val="008C5EDC"/>
    <w:rsid w:val="008C7971"/>
    <w:rsid w:val="008E461A"/>
    <w:rsid w:val="009330EB"/>
    <w:rsid w:val="0094093A"/>
    <w:rsid w:val="0094576E"/>
    <w:rsid w:val="00954ED6"/>
    <w:rsid w:val="00964EA2"/>
    <w:rsid w:val="009657AB"/>
    <w:rsid w:val="009675BD"/>
    <w:rsid w:val="009763D4"/>
    <w:rsid w:val="0098366F"/>
    <w:rsid w:val="00983D5F"/>
    <w:rsid w:val="009A067F"/>
    <w:rsid w:val="009A58DA"/>
    <w:rsid w:val="009D3454"/>
    <w:rsid w:val="009D64F2"/>
    <w:rsid w:val="009E1D5B"/>
    <w:rsid w:val="009E49BF"/>
    <w:rsid w:val="009F149A"/>
    <w:rsid w:val="00A300E3"/>
    <w:rsid w:val="00A36CCB"/>
    <w:rsid w:val="00A4446F"/>
    <w:rsid w:val="00A5170B"/>
    <w:rsid w:val="00A55C93"/>
    <w:rsid w:val="00A575D9"/>
    <w:rsid w:val="00A93AC9"/>
    <w:rsid w:val="00AB021E"/>
    <w:rsid w:val="00AC24A8"/>
    <w:rsid w:val="00AD6D80"/>
    <w:rsid w:val="00AE2CF9"/>
    <w:rsid w:val="00AF0CF0"/>
    <w:rsid w:val="00AF1785"/>
    <w:rsid w:val="00B004DF"/>
    <w:rsid w:val="00B01282"/>
    <w:rsid w:val="00B0208A"/>
    <w:rsid w:val="00B03B56"/>
    <w:rsid w:val="00B0528E"/>
    <w:rsid w:val="00B11C31"/>
    <w:rsid w:val="00B1730C"/>
    <w:rsid w:val="00B27436"/>
    <w:rsid w:val="00B350BA"/>
    <w:rsid w:val="00B576A0"/>
    <w:rsid w:val="00B577AC"/>
    <w:rsid w:val="00B6645B"/>
    <w:rsid w:val="00B70491"/>
    <w:rsid w:val="00B73D5B"/>
    <w:rsid w:val="00B839E4"/>
    <w:rsid w:val="00B8508A"/>
    <w:rsid w:val="00B86474"/>
    <w:rsid w:val="00BA3C79"/>
    <w:rsid w:val="00BC04B8"/>
    <w:rsid w:val="00BC1A86"/>
    <w:rsid w:val="00BD2663"/>
    <w:rsid w:val="00BD4096"/>
    <w:rsid w:val="00BE04DC"/>
    <w:rsid w:val="00BE5651"/>
    <w:rsid w:val="00BE750A"/>
    <w:rsid w:val="00BF411A"/>
    <w:rsid w:val="00BF60B0"/>
    <w:rsid w:val="00C12D0C"/>
    <w:rsid w:val="00C20E4D"/>
    <w:rsid w:val="00C27034"/>
    <w:rsid w:val="00C3116F"/>
    <w:rsid w:val="00C42EE5"/>
    <w:rsid w:val="00C432C6"/>
    <w:rsid w:val="00C577BE"/>
    <w:rsid w:val="00C734C4"/>
    <w:rsid w:val="00C8756F"/>
    <w:rsid w:val="00C878AD"/>
    <w:rsid w:val="00C94B65"/>
    <w:rsid w:val="00CB2D31"/>
    <w:rsid w:val="00CC16F9"/>
    <w:rsid w:val="00CD5B21"/>
    <w:rsid w:val="00CD6C03"/>
    <w:rsid w:val="00CD7135"/>
    <w:rsid w:val="00CE14F7"/>
    <w:rsid w:val="00CE775F"/>
    <w:rsid w:val="00CF5841"/>
    <w:rsid w:val="00D12B22"/>
    <w:rsid w:val="00D24A1F"/>
    <w:rsid w:val="00D24BC4"/>
    <w:rsid w:val="00D31A58"/>
    <w:rsid w:val="00D36B89"/>
    <w:rsid w:val="00D41253"/>
    <w:rsid w:val="00D45C4B"/>
    <w:rsid w:val="00D51840"/>
    <w:rsid w:val="00D54E92"/>
    <w:rsid w:val="00D56377"/>
    <w:rsid w:val="00D61620"/>
    <w:rsid w:val="00D619B0"/>
    <w:rsid w:val="00D63F16"/>
    <w:rsid w:val="00D7365C"/>
    <w:rsid w:val="00D846B5"/>
    <w:rsid w:val="00D91D0A"/>
    <w:rsid w:val="00D92213"/>
    <w:rsid w:val="00D9351C"/>
    <w:rsid w:val="00D938DE"/>
    <w:rsid w:val="00DB1B8E"/>
    <w:rsid w:val="00DC026E"/>
    <w:rsid w:val="00DC1160"/>
    <w:rsid w:val="00DE26A9"/>
    <w:rsid w:val="00DF6965"/>
    <w:rsid w:val="00E12DD9"/>
    <w:rsid w:val="00E145CB"/>
    <w:rsid w:val="00E14790"/>
    <w:rsid w:val="00E14936"/>
    <w:rsid w:val="00E227ED"/>
    <w:rsid w:val="00E40EE0"/>
    <w:rsid w:val="00E4434E"/>
    <w:rsid w:val="00E44FEA"/>
    <w:rsid w:val="00E47339"/>
    <w:rsid w:val="00E55036"/>
    <w:rsid w:val="00E566B4"/>
    <w:rsid w:val="00E906A6"/>
    <w:rsid w:val="00EA3309"/>
    <w:rsid w:val="00EA72D8"/>
    <w:rsid w:val="00EA7E50"/>
    <w:rsid w:val="00EB05D1"/>
    <w:rsid w:val="00EB476A"/>
    <w:rsid w:val="00EB5244"/>
    <w:rsid w:val="00EB7955"/>
    <w:rsid w:val="00EC7BEA"/>
    <w:rsid w:val="00ED3B4E"/>
    <w:rsid w:val="00EE770C"/>
    <w:rsid w:val="00EF125A"/>
    <w:rsid w:val="00EF496D"/>
    <w:rsid w:val="00EF4D58"/>
    <w:rsid w:val="00EF658C"/>
    <w:rsid w:val="00F00B20"/>
    <w:rsid w:val="00F033EE"/>
    <w:rsid w:val="00F054A1"/>
    <w:rsid w:val="00F128F4"/>
    <w:rsid w:val="00F12EF4"/>
    <w:rsid w:val="00F21999"/>
    <w:rsid w:val="00F378AB"/>
    <w:rsid w:val="00F44AC8"/>
    <w:rsid w:val="00F451E4"/>
    <w:rsid w:val="00F45CF3"/>
    <w:rsid w:val="00F57823"/>
    <w:rsid w:val="00F6045D"/>
    <w:rsid w:val="00F62291"/>
    <w:rsid w:val="00F66348"/>
    <w:rsid w:val="00F70F28"/>
    <w:rsid w:val="00F74660"/>
    <w:rsid w:val="00F9247D"/>
    <w:rsid w:val="00F93879"/>
    <w:rsid w:val="00F97010"/>
    <w:rsid w:val="00FA13B7"/>
    <w:rsid w:val="00FA6C97"/>
    <w:rsid w:val="00FB7402"/>
    <w:rsid w:val="00FB768C"/>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F125A"/>
    <w:rPr>
      <w:kern w:val="0"/>
      <w:sz w:val="22"/>
      <w:szCs w:val="22"/>
      <w14:ligatures w14:val="none"/>
    </w:rPr>
  </w:style>
  <w:style w:type="paragraph" w:styleId="NoSpacing">
    <w:name w:val="No Spacing"/>
    <w:uiPriority w:val="1"/>
    <w:qFormat/>
    <w:rsid w:val="006417B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E6F372C-2388-465A-BD2D-A449B10623FA}"/>
</file>

<file path=customXml/itemProps2.xml><?xml version="1.0" encoding="utf-8"?>
<ds:datastoreItem xmlns:ds="http://schemas.openxmlformats.org/officeDocument/2006/customXml" ds:itemID="{A494C693-A257-4B34-B59F-815705A3F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2024-04-12T17:00:00Z</cp:lastPrinted>
  <dcterms:created xsi:type="dcterms:W3CDTF">2026-05-22T09:42:00Z</dcterms:created>
  <dcterms:modified xsi:type="dcterms:W3CDTF">2026-05-22T09:42:00Z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