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32646E64">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616216" y="203434"/>
                            <a:ext cx="6256020" cy="1015365"/>
                          </a:xfrm>
                          <a:prstGeom prst="rect">
                            <a:avLst/>
                          </a:prstGeom>
                          <a:noFill/>
                        </wps:spPr>
                        <wps:txbx>
                          <w:txbxContent>
                            <w:p w14:paraId="43A635D3" w14:textId="4472861E" w:rsidR="00D72A65" w:rsidRDefault="008C508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Practice Educator</w:t>
                              </w:r>
                              <w:r w:rsidR="006C7C8A">
                                <w:rPr>
                                  <w:rFonts w:hAnsi="Calibri"/>
                                  <w:color w:val="FFFFFF" w:themeColor="background1"/>
                                  <w:kern w:val="24"/>
                                  <w:sz w:val="52"/>
                                  <w:szCs w:val="52"/>
                                </w:rPr>
                                <w:t xml:space="preserve">             </w:t>
                              </w:r>
                              <w:r w:rsidR="006C7C8A">
                                <w:rPr>
                                  <w:noProof/>
                                </w:rPr>
                                <w:drawing>
                                  <wp:inline distT="0" distB="0" distL="0" distR="0" wp14:anchorId="6450C8CB" wp14:editId="17008F07">
                                    <wp:extent cx="2255520" cy="56238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348" cy="571570"/>
                                            </a:xfrm>
                                            <a:prstGeom prst="rect">
                                              <a:avLst/>
                                            </a:prstGeom>
                                            <a:noFill/>
                                            <a:ln>
                                              <a:noFill/>
                                            </a:ln>
                                          </pic:spPr>
                                        </pic:pic>
                                      </a:graphicData>
                                    </a:graphic>
                                  </wp:inline>
                                </w:drawing>
                              </w:r>
                            </w:p>
                            <w:p w14:paraId="64661BA3" w14:textId="344EC10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55B9A" w:rsidRPr="00A60A4E">
                                <w:rPr>
                                  <w:noProof/>
                                  <w:color w:val="FFFFFF" w:themeColor="background1"/>
                                </w:rPr>
                                <w:t xml:space="preserve"> </w:t>
                              </w:r>
                              <w:r w:rsidR="000067E6" w:rsidRPr="00A60A4E">
                                <w:rPr>
                                  <w:noProof/>
                                  <w:color w:val="FFFFFF" w:themeColor="background1"/>
                                </w:rPr>
                                <w:t>JE2454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58241;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6162;top:2034;width:62560;height:1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472861E" w:rsidR="00D72A65" w:rsidRDefault="008C508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Practice Educator</w:t>
                        </w:r>
                        <w:r w:rsidR="006C7C8A">
                          <w:rPr>
                            <w:rFonts w:hAnsi="Calibri"/>
                            <w:color w:val="FFFFFF" w:themeColor="background1"/>
                            <w:kern w:val="24"/>
                            <w:sz w:val="52"/>
                            <w:szCs w:val="52"/>
                          </w:rPr>
                          <w:t xml:space="preserve">             </w:t>
                        </w:r>
                        <w:r w:rsidR="006C7C8A">
                          <w:rPr>
                            <w:noProof/>
                          </w:rPr>
                          <w:drawing>
                            <wp:inline distT="0" distB="0" distL="0" distR="0" wp14:anchorId="6450C8CB" wp14:editId="17008F07">
                              <wp:extent cx="2255520" cy="56238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348" cy="571570"/>
                                      </a:xfrm>
                                      <a:prstGeom prst="rect">
                                        <a:avLst/>
                                      </a:prstGeom>
                                      <a:noFill/>
                                      <a:ln>
                                        <a:noFill/>
                                      </a:ln>
                                    </pic:spPr>
                                  </pic:pic>
                                </a:graphicData>
                              </a:graphic>
                            </wp:inline>
                          </w:drawing>
                        </w:r>
                      </w:p>
                      <w:p w14:paraId="64661BA3" w14:textId="344EC10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55B9A" w:rsidRPr="00A60A4E">
                          <w:rPr>
                            <w:noProof/>
                            <w:color w:val="FFFFFF" w:themeColor="background1"/>
                          </w:rPr>
                          <w:t xml:space="preserve"> </w:t>
                        </w:r>
                        <w:r w:rsidR="000067E6" w:rsidRPr="00A60A4E">
                          <w:rPr>
                            <w:noProof/>
                            <w:color w:val="FFFFFF" w:themeColor="background1"/>
                          </w:rPr>
                          <w:t>JE2454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D2F551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6C7C8A">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59202814" w:rsidR="00D72A65" w:rsidRPr="001C2894" w:rsidRDefault="008C5085">
            <w:pPr>
              <w:rPr>
                <w:rFonts w:cstheme="minorHAnsi"/>
                <w:color w:val="000000" w:themeColor="text1"/>
              </w:rPr>
            </w:pPr>
            <w:r>
              <w:rPr>
                <w:rFonts w:cstheme="minorHAnsi"/>
                <w:color w:val="000000" w:themeColor="text1"/>
              </w:rPr>
              <w:t>ASC</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41AE5E1C" w:rsidR="00D72A65" w:rsidRPr="001C2894" w:rsidRDefault="004B0E49">
            <w:pPr>
              <w:rPr>
                <w:rFonts w:cstheme="minorHAnsi"/>
                <w:color w:val="000000" w:themeColor="text1"/>
              </w:rPr>
            </w:pPr>
            <w:r>
              <w:rPr>
                <w:rFonts w:cstheme="minorHAnsi"/>
                <w:color w:val="000000" w:themeColor="text1"/>
              </w:rPr>
              <w:t>Social Work Practice Lead</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595D1FA7" w:rsidR="000F04CA" w:rsidRPr="001C2894" w:rsidRDefault="004B0E49"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1C2894" w:rsidRDefault="00496E0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64942E72" w:rsidR="00E2449F" w:rsidRPr="001C2894" w:rsidRDefault="004B0E49"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C6B105" w:rsidR="00251D49" w:rsidRDefault="004B0E49"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6F00245" w:rsidR="001C2894" w:rsidRPr="0072153A" w:rsidRDefault="008D22CB" w:rsidP="00D72A65">
            <w:pPr>
              <w:rPr>
                <w:rFonts w:cstheme="minorHAnsi"/>
                <w:color w:val="000000" w:themeColor="text1"/>
              </w:rPr>
            </w:pPr>
            <w:r w:rsidRPr="0072153A">
              <w:rPr>
                <w:rFonts w:cstheme="minorHAnsi"/>
                <w:color w:val="000000" w:themeColor="text1"/>
              </w:rPr>
              <w:t xml:space="preserve">To support Social Work students, </w:t>
            </w:r>
            <w:r w:rsidR="004F2045" w:rsidRPr="0072153A">
              <w:rPr>
                <w:rFonts w:cstheme="minorHAnsi"/>
                <w:color w:val="000000" w:themeColor="text1"/>
              </w:rPr>
              <w:t>A</w:t>
            </w:r>
            <w:r w:rsidRPr="0072153A">
              <w:rPr>
                <w:rFonts w:cstheme="minorHAnsi"/>
                <w:color w:val="000000" w:themeColor="text1"/>
              </w:rPr>
              <w:t>pprentices and Newly Qualified Social Workers (NQSW’s) through their placements and Approved and Supported Year in Employment (ASYE) respectively.</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C50C598" w:rsidR="001C2894" w:rsidRPr="0072153A" w:rsidRDefault="008D22CB" w:rsidP="00D72A65">
            <w:pPr>
              <w:rPr>
                <w:rFonts w:cstheme="minorHAnsi"/>
                <w:color w:val="000000" w:themeColor="text1"/>
              </w:rPr>
            </w:pPr>
            <w:r w:rsidRPr="0072153A">
              <w:rPr>
                <w:rFonts w:cstheme="minorHAnsi"/>
                <w:color w:val="000000" w:themeColor="text1"/>
              </w:rPr>
              <w:t xml:space="preserve">To </w:t>
            </w:r>
            <w:r w:rsidR="004F2045" w:rsidRPr="0072153A">
              <w:rPr>
                <w:rFonts w:cstheme="minorHAnsi"/>
                <w:color w:val="000000" w:themeColor="text1"/>
              </w:rPr>
              <w:t>plan and deliver effective supervision based around the needs of learners, including applying theory to practice and critical reflection</w:t>
            </w:r>
            <w:r w:rsidR="00284EED">
              <w:rPr>
                <w:rFonts w:cstheme="minorHAnsi"/>
                <w:color w:val="000000" w:themeColor="text1"/>
              </w:rPr>
              <w:t>.</w:t>
            </w:r>
          </w:p>
        </w:tc>
      </w:tr>
      <w:tr w:rsidR="00284EED" w14:paraId="40978017" w14:textId="77777777" w:rsidTr="001C2894">
        <w:tc>
          <w:tcPr>
            <w:tcW w:w="562" w:type="dxa"/>
          </w:tcPr>
          <w:p w14:paraId="6EF317E6" w14:textId="6F9E041E" w:rsidR="00284EED" w:rsidRDefault="003E1FCE" w:rsidP="00D72A65">
            <w:pPr>
              <w:rPr>
                <w:rFonts w:cstheme="minorHAnsi"/>
                <w:b/>
                <w:bCs/>
                <w:color w:val="000000" w:themeColor="text1"/>
              </w:rPr>
            </w:pPr>
            <w:r>
              <w:rPr>
                <w:rFonts w:cstheme="minorHAnsi"/>
                <w:b/>
                <w:bCs/>
                <w:color w:val="000000" w:themeColor="text1"/>
              </w:rPr>
              <w:t>3.</w:t>
            </w:r>
          </w:p>
        </w:tc>
        <w:tc>
          <w:tcPr>
            <w:tcW w:w="9894" w:type="dxa"/>
          </w:tcPr>
          <w:p w14:paraId="7EE8B5E8" w14:textId="218DF802" w:rsidR="00284EED" w:rsidRPr="004F2045" w:rsidRDefault="00284EED" w:rsidP="00D72A65">
            <w:pPr>
              <w:rPr>
                <w:rFonts w:cstheme="minorHAnsi"/>
                <w:color w:val="000000" w:themeColor="text1"/>
              </w:rPr>
            </w:pPr>
            <w:r>
              <w:rPr>
                <w:rFonts w:cstheme="minorHAnsi"/>
                <w:color w:val="000000" w:themeColor="text1"/>
              </w:rPr>
              <w:t>Us</w:t>
            </w:r>
            <w:r w:rsidR="003E1FCE">
              <w:rPr>
                <w:rFonts w:cstheme="minorHAnsi"/>
                <w:color w:val="000000" w:themeColor="text1"/>
              </w:rPr>
              <w:t>e the</w:t>
            </w:r>
            <w:r>
              <w:rPr>
                <w:rFonts w:cstheme="minorHAnsi"/>
                <w:color w:val="000000" w:themeColor="text1"/>
              </w:rPr>
              <w:t xml:space="preserve"> supervision </w:t>
            </w:r>
            <w:r w:rsidR="003E1FCE">
              <w:rPr>
                <w:rFonts w:cstheme="minorHAnsi"/>
                <w:color w:val="000000" w:themeColor="text1"/>
              </w:rPr>
              <w:t xml:space="preserve">of learners </w:t>
            </w:r>
            <w:r>
              <w:rPr>
                <w:rFonts w:cstheme="minorHAnsi"/>
                <w:color w:val="000000" w:themeColor="text1"/>
              </w:rPr>
              <w:t>to oversee the approach used to work with people using our services</w:t>
            </w:r>
            <w:r w:rsidR="003E1FCE">
              <w:rPr>
                <w:rFonts w:cstheme="minorHAnsi"/>
                <w:color w:val="000000" w:themeColor="text1"/>
              </w:rPr>
              <w:t>,</w:t>
            </w:r>
            <w:r>
              <w:rPr>
                <w:rFonts w:cstheme="minorHAnsi"/>
                <w:color w:val="000000" w:themeColor="text1"/>
              </w:rPr>
              <w:t xml:space="preserve"> who </w:t>
            </w:r>
            <w:r w:rsidR="003E1FCE">
              <w:rPr>
                <w:rFonts w:cstheme="minorHAnsi"/>
                <w:color w:val="000000" w:themeColor="text1"/>
              </w:rPr>
              <w:t xml:space="preserve">might be experiencing </w:t>
            </w:r>
            <w:r>
              <w:rPr>
                <w:rFonts w:cstheme="minorHAnsi"/>
                <w:color w:val="000000" w:themeColor="text1"/>
              </w:rPr>
              <w:t>adverse</w:t>
            </w:r>
            <w:r w:rsidRPr="00AC163F">
              <w:rPr>
                <w:rFonts w:cstheme="minorHAnsi"/>
                <w:color w:val="000000" w:themeColor="text1"/>
              </w:rPr>
              <w:t xml:space="preserve"> and risky situations</w:t>
            </w:r>
            <w:r w:rsidR="003E1FCE">
              <w:rPr>
                <w:rFonts w:cstheme="minorHAnsi"/>
                <w:color w:val="000000" w:themeColor="text1"/>
              </w:rPr>
              <w:t xml:space="preserve"> which are multi-faceted</w:t>
            </w:r>
            <w:r>
              <w:rPr>
                <w:rFonts w:cstheme="minorHAnsi"/>
                <w:color w:val="000000" w:themeColor="text1"/>
              </w:rPr>
              <w:t>.</w:t>
            </w:r>
          </w:p>
        </w:tc>
      </w:tr>
      <w:tr w:rsidR="001C2894" w14:paraId="35DEEE55" w14:textId="77777777" w:rsidTr="001C2894">
        <w:tc>
          <w:tcPr>
            <w:tcW w:w="562" w:type="dxa"/>
          </w:tcPr>
          <w:p w14:paraId="4BBD8AB2" w14:textId="1881CBFC" w:rsidR="001C2894" w:rsidRDefault="003E1FCE"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417EBB29" w14:textId="55CFD094" w:rsidR="001C2894" w:rsidRPr="0072153A" w:rsidRDefault="004F2045" w:rsidP="00D72A65">
            <w:pPr>
              <w:rPr>
                <w:rFonts w:cstheme="minorHAnsi"/>
                <w:color w:val="000000" w:themeColor="text1"/>
              </w:rPr>
            </w:pPr>
            <w:r w:rsidRPr="0072153A">
              <w:rPr>
                <w:rFonts w:cstheme="minorHAnsi"/>
                <w:color w:val="000000" w:themeColor="text1"/>
              </w:rPr>
              <w:t>To work with the Learning and Development Lead, Principal Social Workers and Social Work Practice Lead regarding the delivery of high-quality practice education</w:t>
            </w:r>
            <w:r w:rsidR="00414C50">
              <w:rPr>
                <w:rFonts w:cstheme="minorHAnsi"/>
                <w:color w:val="000000" w:themeColor="text1"/>
              </w:rPr>
              <w:t>.</w:t>
            </w:r>
          </w:p>
        </w:tc>
      </w:tr>
      <w:tr w:rsidR="001C2894" w14:paraId="699941E4" w14:textId="77777777" w:rsidTr="001C2894">
        <w:tc>
          <w:tcPr>
            <w:tcW w:w="562" w:type="dxa"/>
          </w:tcPr>
          <w:p w14:paraId="446A15EF" w14:textId="467B3ABE" w:rsidR="001C2894" w:rsidRDefault="003E1FCE"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4D8509C" w14:textId="7C1E706C" w:rsidR="001C2894" w:rsidRPr="0072153A" w:rsidRDefault="004F2045" w:rsidP="00D72A65">
            <w:pPr>
              <w:rPr>
                <w:rFonts w:cstheme="minorHAnsi"/>
                <w:color w:val="000000" w:themeColor="text1"/>
              </w:rPr>
            </w:pPr>
            <w:r w:rsidRPr="0072153A">
              <w:rPr>
                <w:rFonts w:cstheme="minorHAnsi"/>
                <w:color w:val="000000" w:themeColor="text1"/>
              </w:rPr>
              <w:t>To be a key liaison with Higher Educational Institutes and Coll</w:t>
            </w:r>
            <w:r w:rsidR="00414C50">
              <w:rPr>
                <w:rFonts w:cstheme="minorHAnsi"/>
                <w:color w:val="000000" w:themeColor="text1"/>
              </w:rPr>
              <w:t>e</w:t>
            </w:r>
            <w:r w:rsidRPr="0072153A">
              <w:rPr>
                <w:rFonts w:cstheme="minorHAnsi"/>
                <w:color w:val="000000" w:themeColor="text1"/>
              </w:rPr>
              <w:t>ges</w:t>
            </w:r>
            <w:r w:rsidR="00414C50">
              <w:rPr>
                <w:rFonts w:cstheme="minorHAnsi"/>
                <w:color w:val="000000" w:themeColor="text1"/>
              </w:rPr>
              <w:t>.</w:t>
            </w:r>
          </w:p>
        </w:tc>
      </w:tr>
      <w:tr w:rsidR="001C2894" w14:paraId="3B1300D7" w14:textId="77777777" w:rsidTr="001C2894">
        <w:tc>
          <w:tcPr>
            <w:tcW w:w="562" w:type="dxa"/>
          </w:tcPr>
          <w:p w14:paraId="3781C423" w14:textId="00896DB5" w:rsidR="001C2894" w:rsidRDefault="003E1FCE"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36C4D7C9" w:rsidR="001C2894" w:rsidRPr="0072153A" w:rsidRDefault="004F2045" w:rsidP="00D72A65">
            <w:pPr>
              <w:rPr>
                <w:rFonts w:cstheme="minorHAnsi"/>
                <w:color w:val="000000" w:themeColor="text1"/>
              </w:rPr>
            </w:pPr>
            <w:r w:rsidRPr="0072153A">
              <w:rPr>
                <w:rFonts w:cstheme="minorHAnsi"/>
                <w:color w:val="000000" w:themeColor="text1"/>
              </w:rPr>
              <w:t xml:space="preserve">To support </w:t>
            </w:r>
            <w:r w:rsidR="00423CF5">
              <w:rPr>
                <w:rFonts w:cstheme="minorHAnsi"/>
                <w:color w:val="000000" w:themeColor="text1"/>
              </w:rPr>
              <w:t>in the</w:t>
            </w:r>
            <w:r w:rsidRPr="0072153A">
              <w:rPr>
                <w:rFonts w:cstheme="minorHAnsi"/>
                <w:color w:val="000000" w:themeColor="text1"/>
              </w:rPr>
              <w:t xml:space="preserve"> resolution of any concerns or disputes that place a </w:t>
            </w:r>
            <w:r w:rsidR="00414C50" w:rsidRPr="004F2045">
              <w:rPr>
                <w:rFonts w:cstheme="minorHAnsi"/>
                <w:color w:val="000000" w:themeColor="text1"/>
              </w:rPr>
              <w:t>learner’s</w:t>
            </w:r>
            <w:r w:rsidRPr="0072153A">
              <w:rPr>
                <w:rFonts w:cstheme="minorHAnsi"/>
                <w:color w:val="000000" w:themeColor="text1"/>
              </w:rPr>
              <w:t xml:space="preserve"> education in jeopardy.</w:t>
            </w:r>
          </w:p>
        </w:tc>
      </w:tr>
      <w:tr w:rsidR="001C2894" w14:paraId="58126D46" w14:textId="77777777" w:rsidTr="001C2894">
        <w:tc>
          <w:tcPr>
            <w:tcW w:w="562" w:type="dxa"/>
          </w:tcPr>
          <w:p w14:paraId="63141936" w14:textId="334274B3" w:rsidR="001C2894" w:rsidRDefault="003E1FCE"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51B9490F" w:rsidR="001C2894" w:rsidRPr="0072153A" w:rsidRDefault="004F2045" w:rsidP="00D72A65">
            <w:pPr>
              <w:rPr>
                <w:rFonts w:cstheme="minorHAnsi"/>
                <w:color w:val="000000" w:themeColor="text1"/>
              </w:rPr>
            </w:pPr>
            <w:r w:rsidRPr="0072153A">
              <w:rPr>
                <w:rFonts w:cstheme="minorHAnsi"/>
                <w:color w:val="000000" w:themeColor="text1"/>
              </w:rPr>
              <w:t>To u</w:t>
            </w:r>
            <w:r w:rsidR="008D22CB" w:rsidRPr="0072153A">
              <w:rPr>
                <w:rFonts w:cstheme="minorHAnsi"/>
                <w:color w:val="000000" w:themeColor="text1"/>
              </w:rPr>
              <w:t xml:space="preserve">phold organisational and professional values and </w:t>
            </w:r>
            <w:r w:rsidRPr="0072153A">
              <w:rPr>
                <w:rFonts w:cstheme="minorHAnsi"/>
                <w:color w:val="000000" w:themeColor="text1"/>
              </w:rPr>
              <w:t xml:space="preserve">be active in </w:t>
            </w:r>
            <w:r w:rsidR="008D22CB" w:rsidRPr="0072153A">
              <w:rPr>
                <w:rFonts w:cstheme="minorHAnsi"/>
                <w:color w:val="000000" w:themeColor="text1"/>
              </w:rPr>
              <w:t>promot</w:t>
            </w:r>
            <w:r w:rsidRPr="0072153A">
              <w:rPr>
                <w:rFonts w:cstheme="minorHAnsi"/>
                <w:color w:val="000000" w:themeColor="text1"/>
              </w:rPr>
              <w:t>ing</w:t>
            </w:r>
            <w:r w:rsidR="008D22CB" w:rsidRPr="0072153A">
              <w:rPr>
                <w:rFonts w:cstheme="minorHAnsi"/>
                <w:color w:val="000000" w:themeColor="text1"/>
              </w:rPr>
              <w:t xml:space="preserve"> these</w:t>
            </w:r>
            <w:r w:rsidRPr="0072153A">
              <w:rPr>
                <w:rFonts w:cstheme="minorHAnsi"/>
                <w:color w:val="000000" w:themeColor="text1"/>
              </w:rPr>
              <w:t xml:space="preserve"> throughout</w:t>
            </w:r>
            <w:r w:rsidR="008D22CB" w:rsidRPr="0072153A">
              <w:rPr>
                <w:rFonts w:cstheme="minorHAnsi"/>
                <w:color w:val="000000" w:themeColor="text1"/>
              </w:rPr>
              <w:t xml:space="preserve"> </w:t>
            </w:r>
            <w:r w:rsidRPr="0072153A">
              <w:rPr>
                <w:rFonts w:cstheme="minorHAnsi"/>
                <w:color w:val="000000" w:themeColor="text1"/>
              </w:rPr>
              <w:t>Adult Services.</w:t>
            </w:r>
          </w:p>
        </w:tc>
      </w:tr>
      <w:tr w:rsidR="008D22CB" w14:paraId="45A41B80" w14:textId="77777777" w:rsidTr="001C2894">
        <w:tc>
          <w:tcPr>
            <w:tcW w:w="562" w:type="dxa"/>
          </w:tcPr>
          <w:p w14:paraId="0672778A" w14:textId="523C20F4" w:rsidR="008D22CB" w:rsidRDefault="003E1FCE" w:rsidP="00D72A65">
            <w:pPr>
              <w:rPr>
                <w:rFonts w:cstheme="minorHAnsi"/>
                <w:b/>
                <w:bCs/>
                <w:color w:val="000000" w:themeColor="text1"/>
              </w:rPr>
            </w:pPr>
            <w:r>
              <w:rPr>
                <w:rFonts w:cstheme="minorHAnsi"/>
                <w:b/>
                <w:bCs/>
                <w:color w:val="000000" w:themeColor="text1"/>
              </w:rPr>
              <w:t>8</w:t>
            </w:r>
            <w:r w:rsidR="00423CF5">
              <w:rPr>
                <w:rFonts w:cstheme="minorHAnsi"/>
                <w:b/>
                <w:bCs/>
                <w:color w:val="000000" w:themeColor="text1"/>
              </w:rPr>
              <w:t xml:space="preserve">. </w:t>
            </w:r>
          </w:p>
        </w:tc>
        <w:tc>
          <w:tcPr>
            <w:tcW w:w="9894" w:type="dxa"/>
          </w:tcPr>
          <w:p w14:paraId="70609E41" w14:textId="4C34B36B" w:rsidR="008D22CB" w:rsidRPr="0072153A" w:rsidRDefault="004F2045" w:rsidP="00D72A65">
            <w:pPr>
              <w:rPr>
                <w:rFonts w:cstheme="minorHAnsi"/>
                <w:color w:val="000000" w:themeColor="text1"/>
              </w:rPr>
            </w:pPr>
            <w:r w:rsidRPr="0072153A">
              <w:rPr>
                <w:rFonts w:cstheme="minorHAnsi"/>
                <w:color w:val="000000" w:themeColor="text1"/>
              </w:rPr>
              <w:t>To advocate for the value of Continuing Professional Development (CPD)</w:t>
            </w:r>
            <w:r w:rsidR="003E1FCE">
              <w:rPr>
                <w:rFonts w:cstheme="minorHAnsi"/>
                <w:color w:val="000000" w:themeColor="text1"/>
              </w:rPr>
              <w:t xml:space="preserve"> and model</w:t>
            </w:r>
            <w:r w:rsidRPr="0072153A">
              <w:rPr>
                <w:rFonts w:cstheme="minorHAnsi"/>
                <w:color w:val="000000" w:themeColor="text1"/>
              </w:rPr>
              <w:t xml:space="preserve"> attitudes and behaviours associated with</w:t>
            </w:r>
            <w:r w:rsidR="008D22CB" w:rsidRPr="0072153A">
              <w:rPr>
                <w:rFonts w:cstheme="minorHAnsi"/>
                <w:color w:val="000000" w:themeColor="text1"/>
              </w:rPr>
              <w:t xml:space="preserve"> </w:t>
            </w:r>
            <w:r w:rsidRPr="0072153A">
              <w:rPr>
                <w:rFonts w:cstheme="minorHAnsi"/>
                <w:color w:val="000000" w:themeColor="text1"/>
              </w:rPr>
              <w:t xml:space="preserve">a commitment to </w:t>
            </w:r>
            <w:r w:rsidR="003E1FCE">
              <w:rPr>
                <w:rFonts w:cstheme="minorHAnsi"/>
                <w:color w:val="000000" w:themeColor="text1"/>
              </w:rPr>
              <w:t>a learning culture.</w:t>
            </w:r>
            <w:r w:rsidRPr="0072153A">
              <w:rPr>
                <w:rFonts w:cstheme="minorHAnsi"/>
                <w:color w:val="000000" w:themeColor="text1"/>
              </w:rPr>
              <w:t xml:space="preserve"> </w:t>
            </w:r>
            <w:r w:rsidR="003E1FCE">
              <w:rPr>
                <w:rFonts w:cstheme="minorHAnsi"/>
                <w:color w:val="000000" w:themeColor="text1"/>
              </w:rPr>
              <w:t>C</w:t>
            </w:r>
            <w:r w:rsidRPr="0072153A">
              <w:rPr>
                <w:rFonts w:cstheme="minorHAnsi"/>
                <w:color w:val="000000" w:themeColor="text1"/>
              </w:rPr>
              <w:t>hallenge</w:t>
            </w:r>
            <w:r w:rsidR="00423CF5">
              <w:rPr>
                <w:rFonts w:cstheme="minorHAnsi"/>
                <w:color w:val="000000" w:themeColor="text1"/>
              </w:rPr>
              <w:t xml:space="preserve"> and support</w:t>
            </w:r>
            <w:r w:rsidRPr="0072153A">
              <w:rPr>
                <w:rFonts w:cstheme="minorHAnsi"/>
                <w:color w:val="000000" w:themeColor="text1"/>
              </w:rPr>
              <w:t xml:space="preserve"> others to </w:t>
            </w:r>
            <w:r w:rsidR="00423CF5">
              <w:rPr>
                <w:rFonts w:cstheme="minorHAnsi"/>
                <w:color w:val="000000" w:themeColor="text1"/>
              </w:rPr>
              <w:t>do likewise.</w:t>
            </w:r>
          </w:p>
        </w:tc>
      </w:tr>
      <w:tr w:rsidR="008D22CB" w14:paraId="6F30032B" w14:textId="77777777" w:rsidTr="001C2894">
        <w:tc>
          <w:tcPr>
            <w:tcW w:w="562" w:type="dxa"/>
          </w:tcPr>
          <w:p w14:paraId="5380AEA5" w14:textId="28E43864" w:rsidR="008D22CB" w:rsidRDefault="003E1FCE" w:rsidP="00D72A65">
            <w:pPr>
              <w:rPr>
                <w:rFonts w:cstheme="minorHAnsi"/>
                <w:b/>
                <w:bCs/>
                <w:color w:val="000000" w:themeColor="text1"/>
              </w:rPr>
            </w:pPr>
            <w:r>
              <w:rPr>
                <w:rFonts w:cstheme="minorHAnsi"/>
                <w:b/>
                <w:bCs/>
                <w:color w:val="000000" w:themeColor="text1"/>
              </w:rPr>
              <w:t>9</w:t>
            </w:r>
            <w:r w:rsidR="00423CF5">
              <w:rPr>
                <w:rFonts w:cstheme="minorHAnsi"/>
                <w:b/>
                <w:bCs/>
                <w:color w:val="000000" w:themeColor="text1"/>
              </w:rPr>
              <w:t>.</w:t>
            </w:r>
          </w:p>
        </w:tc>
        <w:tc>
          <w:tcPr>
            <w:tcW w:w="9894" w:type="dxa"/>
          </w:tcPr>
          <w:p w14:paraId="0AB8D0D4" w14:textId="30FC02AC" w:rsidR="008D22CB" w:rsidRPr="0072153A" w:rsidRDefault="00423CF5" w:rsidP="00D72A65">
            <w:pPr>
              <w:rPr>
                <w:rFonts w:cstheme="minorHAnsi"/>
                <w:color w:val="000000" w:themeColor="text1"/>
              </w:rPr>
            </w:pPr>
            <w:r w:rsidRPr="0072153A">
              <w:rPr>
                <w:rFonts w:cstheme="minorHAnsi"/>
                <w:color w:val="000000" w:themeColor="text1"/>
              </w:rPr>
              <w:t>P</w:t>
            </w:r>
            <w:r>
              <w:rPr>
                <w:rFonts w:cstheme="minorHAnsi"/>
                <w:color w:val="000000" w:themeColor="text1"/>
              </w:rPr>
              <w:t xml:space="preserve">articipate </w:t>
            </w:r>
            <w:r w:rsidRPr="0072153A">
              <w:rPr>
                <w:rFonts w:cstheme="minorHAnsi"/>
                <w:color w:val="000000" w:themeColor="text1"/>
              </w:rPr>
              <w:t>in the development of CPD opportunities for the Adult Services Workforce</w:t>
            </w:r>
            <w:r w:rsidR="00284EED">
              <w:rPr>
                <w:rFonts w:cstheme="minorHAnsi"/>
                <w:color w:val="000000" w:themeColor="text1"/>
              </w:rPr>
              <w:t>, and support in the delivery of group peer support across Adult Services.</w:t>
            </w:r>
          </w:p>
        </w:tc>
      </w:tr>
      <w:tr w:rsidR="008D22CB" w14:paraId="0F60593A" w14:textId="77777777" w:rsidTr="001C2894">
        <w:tc>
          <w:tcPr>
            <w:tcW w:w="562" w:type="dxa"/>
          </w:tcPr>
          <w:p w14:paraId="23F0AC9C" w14:textId="42DFDF80" w:rsidR="008D22CB" w:rsidRDefault="003E1FCE" w:rsidP="00D72A65">
            <w:pPr>
              <w:rPr>
                <w:rFonts w:cstheme="minorHAnsi"/>
                <w:b/>
                <w:bCs/>
                <w:color w:val="000000" w:themeColor="text1"/>
              </w:rPr>
            </w:pPr>
            <w:r>
              <w:rPr>
                <w:rFonts w:cstheme="minorHAnsi"/>
                <w:b/>
                <w:bCs/>
                <w:color w:val="000000" w:themeColor="text1"/>
              </w:rPr>
              <w:t>10</w:t>
            </w:r>
            <w:r w:rsidR="00423CF5">
              <w:rPr>
                <w:rFonts w:cstheme="minorHAnsi"/>
                <w:b/>
                <w:bCs/>
                <w:color w:val="000000" w:themeColor="text1"/>
              </w:rPr>
              <w:t xml:space="preserve">. </w:t>
            </w:r>
          </w:p>
        </w:tc>
        <w:tc>
          <w:tcPr>
            <w:tcW w:w="9894" w:type="dxa"/>
          </w:tcPr>
          <w:p w14:paraId="631A9F5B" w14:textId="7DA6E50E" w:rsidR="008D22CB" w:rsidRPr="0072153A" w:rsidRDefault="00284EED" w:rsidP="00D72A65">
            <w:pPr>
              <w:rPr>
                <w:rFonts w:cstheme="minorHAnsi"/>
                <w:color w:val="000000" w:themeColor="text1"/>
              </w:rPr>
            </w:pPr>
            <w:r>
              <w:rPr>
                <w:rFonts w:cstheme="minorHAnsi"/>
                <w:color w:val="000000" w:themeColor="text1"/>
              </w:rPr>
              <w:t>Guide others in applying</w:t>
            </w:r>
            <w:r w:rsidR="00423CF5" w:rsidRPr="0072153A">
              <w:rPr>
                <w:rFonts w:cstheme="minorHAnsi"/>
                <w:color w:val="000000" w:themeColor="text1"/>
              </w:rPr>
              <w:t xml:space="preserve"> key legislation </w:t>
            </w:r>
            <w:r>
              <w:rPr>
                <w:rFonts w:cstheme="minorHAnsi"/>
                <w:color w:val="000000" w:themeColor="text1"/>
              </w:rPr>
              <w:t>such as</w:t>
            </w:r>
            <w:r w:rsidR="00423CF5" w:rsidRPr="0072153A">
              <w:rPr>
                <w:rFonts w:cstheme="minorHAnsi"/>
                <w:color w:val="000000" w:themeColor="text1"/>
              </w:rPr>
              <w:t xml:space="preserve"> The Care Act 2014</w:t>
            </w:r>
            <w:r>
              <w:rPr>
                <w:rFonts w:cstheme="minorHAnsi"/>
                <w:color w:val="000000" w:themeColor="text1"/>
              </w:rPr>
              <w:t>, The Mental Capacity Act 2005</w:t>
            </w:r>
            <w:r w:rsidR="00423CF5" w:rsidRPr="0072153A">
              <w:rPr>
                <w:rFonts w:cstheme="minorHAnsi"/>
                <w:color w:val="000000" w:themeColor="text1"/>
              </w:rPr>
              <w:t xml:space="preserve"> and the Human Rights Act 1998</w:t>
            </w:r>
            <w:r>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387"/>
        <w:gridCol w:w="10069"/>
      </w:tblGrid>
      <w:tr w:rsidR="00423CF5" w14:paraId="15FCF8CA" w14:textId="77777777" w:rsidTr="0072153A">
        <w:tc>
          <w:tcPr>
            <w:tcW w:w="387" w:type="dxa"/>
          </w:tcPr>
          <w:p w14:paraId="334D4A35" w14:textId="3B9ED747" w:rsidR="00423CF5" w:rsidRDefault="00284EED" w:rsidP="00892352">
            <w:pPr>
              <w:rPr>
                <w:rFonts w:cstheme="minorHAnsi"/>
                <w:b/>
                <w:bCs/>
                <w:color w:val="000000" w:themeColor="text1"/>
              </w:rPr>
            </w:pPr>
            <w:r>
              <w:rPr>
                <w:rFonts w:cstheme="minorHAnsi"/>
                <w:b/>
                <w:bCs/>
                <w:color w:val="000000" w:themeColor="text1"/>
              </w:rPr>
              <w:t>1.</w:t>
            </w:r>
          </w:p>
        </w:tc>
        <w:tc>
          <w:tcPr>
            <w:tcW w:w="10069" w:type="dxa"/>
          </w:tcPr>
          <w:p w14:paraId="3724B33D" w14:textId="1CD3EA16" w:rsidR="00423CF5" w:rsidRPr="00011916" w:rsidRDefault="00423CF5" w:rsidP="00892352">
            <w:pPr>
              <w:rPr>
                <w:rFonts w:eastAsia="Times New Roman" w:cstheme="minorHAnsi"/>
              </w:rPr>
            </w:pPr>
            <w:r w:rsidRPr="00011916">
              <w:rPr>
                <w:rFonts w:cstheme="minorHAnsi"/>
              </w:rPr>
              <w:t>Social work qualification (</w:t>
            </w:r>
            <w:proofErr w:type="spellStart"/>
            <w:r w:rsidRPr="00011916">
              <w:rPr>
                <w:rFonts w:cstheme="minorHAnsi"/>
              </w:rPr>
              <w:t>DipSW</w:t>
            </w:r>
            <w:proofErr w:type="spellEnd"/>
            <w:r w:rsidRPr="00011916">
              <w:rPr>
                <w:rFonts w:cstheme="minorHAnsi"/>
              </w:rPr>
              <w:t>, CQSW, Degree in Social Work or equivalent)</w:t>
            </w:r>
            <w:r w:rsidR="000067E6">
              <w:rPr>
                <w:rFonts w:cstheme="minorHAnsi"/>
              </w:rPr>
              <w:t>.</w:t>
            </w:r>
          </w:p>
        </w:tc>
      </w:tr>
      <w:tr w:rsidR="00423CF5" w14:paraId="5444E05B" w14:textId="77777777" w:rsidTr="0072153A">
        <w:tc>
          <w:tcPr>
            <w:tcW w:w="387" w:type="dxa"/>
          </w:tcPr>
          <w:p w14:paraId="7D0AE581" w14:textId="68F2FB75" w:rsidR="00423CF5" w:rsidRDefault="00284EED" w:rsidP="00892352">
            <w:pPr>
              <w:rPr>
                <w:rFonts w:cstheme="minorHAnsi"/>
                <w:b/>
                <w:bCs/>
                <w:color w:val="000000" w:themeColor="text1"/>
              </w:rPr>
            </w:pPr>
            <w:r>
              <w:rPr>
                <w:rFonts w:cstheme="minorHAnsi"/>
                <w:b/>
                <w:bCs/>
                <w:color w:val="000000" w:themeColor="text1"/>
              </w:rPr>
              <w:t>2.</w:t>
            </w:r>
          </w:p>
        </w:tc>
        <w:tc>
          <w:tcPr>
            <w:tcW w:w="10069" w:type="dxa"/>
          </w:tcPr>
          <w:p w14:paraId="26137A3B" w14:textId="08C81C25" w:rsidR="00423CF5" w:rsidRPr="00011916" w:rsidRDefault="00423CF5" w:rsidP="00892352">
            <w:pPr>
              <w:rPr>
                <w:rFonts w:eastAsia="Times New Roman" w:cstheme="minorHAnsi"/>
              </w:rPr>
            </w:pPr>
            <w:r w:rsidRPr="00011916">
              <w:rPr>
                <w:rFonts w:cstheme="minorHAnsi"/>
              </w:rPr>
              <w:t>Social Work England Registration</w:t>
            </w:r>
            <w:r w:rsidR="000067E6">
              <w:rPr>
                <w:rFonts w:cstheme="minorHAnsi"/>
              </w:rPr>
              <w:t>.</w:t>
            </w:r>
          </w:p>
        </w:tc>
      </w:tr>
      <w:tr w:rsidR="00423CF5" w14:paraId="335C044D" w14:textId="77777777" w:rsidTr="0072153A">
        <w:tc>
          <w:tcPr>
            <w:tcW w:w="387" w:type="dxa"/>
          </w:tcPr>
          <w:p w14:paraId="5FDCFD8D" w14:textId="0A85C373" w:rsidR="00423CF5" w:rsidRDefault="00284EED" w:rsidP="00892352">
            <w:pPr>
              <w:rPr>
                <w:rFonts w:cstheme="minorHAnsi"/>
                <w:b/>
                <w:bCs/>
                <w:color w:val="000000" w:themeColor="text1"/>
              </w:rPr>
            </w:pPr>
            <w:r>
              <w:rPr>
                <w:rFonts w:cstheme="minorHAnsi"/>
                <w:b/>
                <w:bCs/>
                <w:color w:val="000000" w:themeColor="text1"/>
              </w:rPr>
              <w:t>3.</w:t>
            </w:r>
          </w:p>
        </w:tc>
        <w:tc>
          <w:tcPr>
            <w:tcW w:w="10069" w:type="dxa"/>
          </w:tcPr>
          <w:p w14:paraId="3BF7FAC4" w14:textId="7FEC7C39" w:rsidR="00423CF5" w:rsidRPr="00011916" w:rsidRDefault="00423CF5" w:rsidP="00892352">
            <w:pPr>
              <w:rPr>
                <w:rFonts w:eastAsia="Times New Roman" w:cstheme="minorHAnsi"/>
              </w:rPr>
            </w:pPr>
            <w:r>
              <w:rPr>
                <w:rFonts w:ascii="Calibri" w:hAnsi="Calibri" w:cs="Calibri"/>
                <w:color w:val="000000"/>
              </w:rPr>
              <w:t xml:space="preserve">Ability to demonstrate skills and experience of an Experienced Social Worker, in accordance with the Professional Capabilities Framework </w:t>
            </w:r>
            <w:proofErr w:type="spellStart"/>
            <w:r>
              <w:rPr>
                <w:rFonts w:ascii="Calibri" w:hAnsi="Calibri" w:cs="Calibri"/>
                <w:color w:val="000000"/>
              </w:rPr>
              <w:t>i.e</w:t>
            </w:r>
            <w:proofErr w:type="spellEnd"/>
            <w:r>
              <w:rPr>
                <w:rFonts w:ascii="Calibri" w:hAnsi="Calibri" w:cs="Calibri"/>
                <w:color w:val="000000"/>
              </w:rPr>
              <w:t xml:space="preserve"> experience of managing a complex case load</w:t>
            </w:r>
            <w:r w:rsidR="000067E6">
              <w:rPr>
                <w:rFonts w:ascii="Calibri" w:hAnsi="Calibri" w:cs="Calibri"/>
                <w:color w:val="000000"/>
              </w:rPr>
              <w:t>.</w:t>
            </w:r>
          </w:p>
        </w:tc>
      </w:tr>
      <w:tr w:rsidR="00423CF5" w14:paraId="487B2680" w14:textId="77777777" w:rsidTr="0072153A">
        <w:tc>
          <w:tcPr>
            <w:tcW w:w="387" w:type="dxa"/>
          </w:tcPr>
          <w:p w14:paraId="34D6D8A4" w14:textId="680E760A" w:rsidR="00423CF5" w:rsidRDefault="00284EED" w:rsidP="00892352">
            <w:pPr>
              <w:rPr>
                <w:rFonts w:cstheme="minorHAnsi"/>
                <w:b/>
                <w:bCs/>
                <w:color w:val="000000" w:themeColor="text1"/>
              </w:rPr>
            </w:pPr>
            <w:r>
              <w:rPr>
                <w:rFonts w:cstheme="minorHAnsi"/>
                <w:b/>
                <w:bCs/>
                <w:color w:val="000000" w:themeColor="text1"/>
              </w:rPr>
              <w:t>4.</w:t>
            </w:r>
          </w:p>
        </w:tc>
        <w:tc>
          <w:tcPr>
            <w:tcW w:w="10069" w:type="dxa"/>
          </w:tcPr>
          <w:p w14:paraId="3141E857" w14:textId="2E668D2C" w:rsidR="00423CF5" w:rsidRPr="00011916" w:rsidRDefault="00423CF5" w:rsidP="00892352">
            <w:pPr>
              <w:rPr>
                <w:rFonts w:eastAsia="Times New Roman" w:cstheme="minorHAnsi"/>
              </w:rPr>
            </w:pPr>
            <w:r>
              <w:rPr>
                <w:rFonts w:ascii="Calibri" w:hAnsi="Calibri" w:cs="Calibri"/>
                <w:color w:val="000000"/>
              </w:rPr>
              <w:t>Practice Education Certificate- PEPS 2 or equivalent</w:t>
            </w:r>
            <w:r w:rsidR="000067E6">
              <w:rPr>
                <w:rFonts w:ascii="Calibri" w:hAnsi="Calibri" w:cs="Calibri"/>
                <w:color w:val="000000"/>
              </w:rPr>
              <w:t>.</w:t>
            </w:r>
          </w:p>
        </w:tc>
      </w:tr>
      <w:tr w:rsidR="00423CF5" w14:paraId="3EE86387" w14:textId="77777777" w:rsidTr="0072153A">
        <w:tc>
          <w:tcPr>
            <w:tcW w:w="387" w:type="dxa"/>
          </w:tcPr>
          <w:p w14:paraId="7A2B512F" w14:textId="009B6E3B" w:rsidR="00423CF5" w:rsidRDefault="00284EED" w:rsidP="00892352">
            <w:pPr>
              <w:rPr>
                <w:rFonts w:cstheme="minorHAnsi"/>
                <w:b/>
                <w:bCs/>
                <w:color w:val="000000" w:themeColor="text1"/>
              </w:rPr>
            </w:pPr>
            <w:r>
              <w:rPr>
                <w:rFonts w:cstheme="minorHAnsi"/>
                <w:b/>
                <w:bCs/>
                <w:color w:val="000000" w:themeColor="text1"/>
              </w:rPr>
              <w:t>5.</w:t>
            </w:r>
          </w:p>
        </w:tc>
        <w:tc>
          <w:tcPr>
            <w:tcW w:w="10069" w:type="dxa"/>
          </w:tcPr>
          <w:p w14:paraId="6AD66B89" w14:textId="2F428B34" w:rsidR="00423CF5" w:rsidRPr="00011916" w:rsidRDefault="00423CF5" w:rsidP="00892352">
            <w:pPr>
              <w:rPr>
                <w:rFonts w:eastAsia="Times New Roman" w:cstheme="minorHAnsi"/>
              </w:rPr>
            </w:pPr>
            <w:r>
              <w:rPr>
                <w:rFonts w:eastAsia="Times New Roman" w:cstheme="minorHAnsi"/>
              </w:rPr>
              <w:t>Evidence of CPD in line with SWE professional standards and PEPS</w:t>
            </w:r>
            <w:r w:rsidR="000067E6">
              <w:rPr>
                <w:rFonts w:eastAsia="Times New Roman" w:cstheme="minorHAnsi"/>
              </w:rPr>
              <w:t>.</w:t>
            </w:r>
          </w:p>
        </w:tc>
      </w:tr>
      <w:tr w:rsidR="001C2894" w14:paraId="4121B0CF" w14:textId="77777777" w:rsidTr="0072153A">
        <w:tc>
          <w:tcPr>
            <w:tcW w:w="387" w:type="dxa"/>
          </w:tcPr>
          <w:p w14:paraId="08782BF4" w14:textId="1783B67F" w:rsidR="001C2894" w:rsidRDefault="00284EED" w:rsidP="00892352">
            <w:pPr>
              <w:rPr>
                <w:rFonts w:cstheme="minorHAnsi"/>
                <w:b/>
                <w:bCs/>
                <w:color w:val="000000" w:themeColor="text1"/>
              </w:rPr>
            </w:pPr>
            <w:r>
              <w:rPr>
                <w:rFonts w:cstheme="minorHAnsi"/>
                <w:b/>
                <w:bCs/>
                <w:color w:val="000000" w:themeColor="text1"/>
              </w:rPr>
              <w:t>6.</w:t>
            </w:r>
          </w:p>
        </w:tc>
        <w:tc>
          <w:tcPr>
            <w:tcW w:w="10069" w:type="dxa"/>
          </w:tcPr>
          <w:p w14:paraId="053AF04F" w14:textId="1BC5CA3A" w:rsidR="001C2894" w:rsidRDefault="00FB0324" w:rsidP="00892352">
            <w:pPr>
              <w:rPr>
                <w:rFonts w:cstheme="minorHAnsi"/>
                <w:b/>
                <w:bCs/>
                <w:color w:val="000000" w:themeColor="text1"/>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1C2894" w14:paraId="681CDD22" w14:textId="77777777" w:rsidTr="0072153A">
        <w:tc>
          <w:tcPr>
            <w:tcW w:w="387" w:type="dxa"/>
          </w:tcPr>
          <w:p w14:paraId="4488D22F" w14:textId="32FCDF58" w:rsidR="001C2894" w:rsidRDefault="00284EED" w:rsidP="00892352">
            <w:pPr>
              <w:rPr>
                <w:rFonts w:cstheme="minorHAnsi"/>
                <w:b/>
                <w:bCs/>
                <w:color w:val="000000" w:themeColor="text1"/>
              </w:rPr>
            </w:pPr>
            <w:r>
              <w:rPr>
                <w:rFonts w:cstheme="minorHAnsi"/>
                <w:b/>
                <w:bCs/>
                <w:color w:val="000000" w:themeColor="text1"/>
              </w:rPr>
              <w:t>7.</w:t>
            </w:r>
          </w:p>
        </w:tc>
        <w:tc>
          <w:tcPr>
            <w:tcW w:w="10069" w:type="dxa"/>
          </w:tcPr>
          <w:p w14:paraId="4FF43EDF" w14:textId="26E328E7" w:rsidR="001C2894" w:rsidRDefault="00FB0324" w:rsidP="00892352">
            <w:pPr>
              <w:rPr>
                <w:rFonts w:cstheme="minorHAnsi"/>
                <w:b/>
                <w:bCs/>
                <w:color w:val="000000" w:themeColor="text1"/>
              </w:rPr>
            </w:pPr>
            <w:r w:rsidRPr="00011916">
              <w:rPr>
                <w:rFonts w:eastAsia="Times New Roman" w:cstheme="minorHAnsi"/>
              </w:rPr>
              <w:t>Ab</w:t>
            </w:r>
            <w:r w:rsidR="00423CF5">
              <w:rPr>
                <w:rFonts w:eastAsia="Times New Roman" w:cstheme="minorHAnsi"/>
              </w:rPr>
              <w:t>ility</w:t>
            </w:r>
            <w:r w:rsidRPr="00011916">
              <w:rPr>
                <w:rFonts w:eastAsia="Times New Roman" w:cstheme="minorHAnsi"/>
              </w:rPr>
              <w:t xml:space="preserve"> to travel to meet service delivery requirements</w:t>
            </w:r>
            <w:r w:rsidR="000067E6">
              <w:rPr>
                <w:rFonts w:eastAsia="Times New Roman" w:cstheme="minorHAnsi"/>
              </w:rPr>
              <w:t>.</w:t>
            </w:r>
          </w:p>
        </w:tc>
      </w:tr>
      <w:tr w:rsidR="001C2894" w14:paraId="6BA1F355" w14:textId="77777777" w:rsidTr="0072153A">
        <w:tc>
          <w:tcPr>
            <w:tcW w:w="387" w:type="dxa"/>
          </w:tcPr>
          <w:p w14:paraId="365C3F50" w14:textId="2A1113D1" w:rsidR="001C2894" w:rsidRDefault="00284EED" w:rsidP="00892352">
            <w:pPr>
              <w:rPr>
                <w:rFonts w:cstheme="minorHAnsi"/>
                <w:b/>
                <w:bCs/>
                <w:color w:val="000000" w:themeColor="text1"/>
              </w:rPr>
            </w:pPr>
            <w:r>
              <w:rPr>
                <w:rFonts w:cstheme="minorHAnsi"/>
                <w:b/>
                <w:bCs/>
                <w:color w:val="000000" w:themeColor="text1"/>
              </w:rPr>
              <w:t>8.</w:t>
            </w:r>
          </w:p>
        </w:tc>
        <w:tc>
          <w:tcPr>
            <w:tcW w:w="10069" w:type="dxa"/>
          </w:tcPr>
          <w:p w14:paraId="0BF5B15D" w14:textId="73A4E5AE" w:rsidR="001C2894" w:rsidRDefault="00FB0324" w:rsidP="00892352">
            <w:pPr>
              <w:rPr>
                <w:rFonts w:cstheme="minorHAnsi"/>
                <w:b/>
                <w:bCs/>
                <w:color w:val="000000" w:themeColor="text1"/>
              </w:rPr>
            </w:pPr>
            <w:r w:rsidRPr="00011916">
              <w:rPr>
                <w:rFonts w:cstheme="minorHAnsi"/>
              </w:rPr>
              <w:t>Available to undertake work outside of normal working hours</w:t>
            </w:r>
            <w:r w:rsidR="000067E6">
              <w:rPr>
                <w:rFonts w:cstheme="minorHAnsi"/>
              </w:rPr>
              <w:t>.</w:t>
            </w:r>
          </w:p>
        </w:tc>
      </w:tr>
    </w:tbl>
    <w:p w14:paraId="5F99B46B" w14:textId="2063D57E"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r w:rsidR="00284EED" w:rsidRPr="00F77A6D">
        <w:rPr>
          <w:noProof/>
          <w:color w:val="000000" w:themeColor="text1"/>
        </w:rPr>
        <w:lastRenderedPageBreak/>
        <mc:AlternateContent>
          <mc:Choice Requires="wpg">
            <w:drawing>
              <wp:anchor distT="0" distB="0" distL="114300" distR="114300" simplePos="0" relativeHeight="251659265" behindDoc="0" locked="0" layoutInCell="1" allowOverlap="1" wp14:anchorId="10AAB477" wp14:editId="26725741">
                <wp:simplePos x="0" y="0"/>
                <wp:positionH relativeFrom="page">
                  <wp:posOffset>209550</wp:posOffset>
                </wp:positionH>
                <wp:positionV relativeFrom="paragraph">
                  <wp:posOffset>-182880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288626" y="-1828"/>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88626" y="-1828"/>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392429" y="181052"/>
                            <a:ext cx="5966460" cy="1124585"/>
                          </a:xfrm>
                          <a:prstGeom prst="rect">
                            <a:avLst/>
                          </a:prstGeom>
                          <a:noFill/>
                        </wps:spPr>
                        <wps:txbx>
                          <w:txbxContent>
                            <w:p w14:paraId="735DD52C" w14:textId="0EB75290"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8D6A75">
                                <w:rPr>
                                  <w:rFonts w:hAnsi="Calibri"/>
                                  <w:color w:val="FFFFFF" w:themeColor="background1"/>
                                  <w:kern w:val="24"/>
                                  <w:sz w:val="72"/>
                                  <w:szCs w:val="72"/>
                                </w:rPr>
                                <w:t xml:space="preserve">          </w:t>
                              </w:r>
                              <w:r w:rsidR="00A60A4E">
                                <w:rPr>
                                  <w:rFonts w:hAnsi="Calibri"/>
                                  <w:color w:val="FFFFFF" w:themeColor="background1"/>
                                  <w:kern w:val="24"/>
                                  <w:sz w:val="72"/>
                                  <w:szCs w:val="72"/>
                                </w:rPr>
                                <w:t xml:space="preserve">  </w:t>
                              </w:r>
                              <w:r w:rsidR="008D6A75">
                                <w:rPr>
                                  <w:noProof/>
                                </w:rPr>
                                <w:drawing>
                                  <wp:inline distT="0" distB="0" distL="0" distR="0" wp14:anchorId="48557D82" wp14:editId="12BCB6A7">
                                    <wp:extent cx="2159635" cy="5384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16.5pt;margin-top:-14.4pt;width:565.5pt;height:115.9pt;z-index:251659265;mso-position-horizontal-relative:page" coordorigin="-2886,-18"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">
                <v:shape id="Picture 2" o:spid="_x0000_s1030" type="#_x0000_t75" style="position:absolute;left:-2886;top:-18;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3924;top:1810;width:59664;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0EB75290"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8D6A75">
                          <w:rPr>
                            <w:rFonts w:hAnsi="Calibri"/>
                            <w:color w:val="FFFFFF" w:themeColor="background1"/>
                            <w:kern w:val="24"/>
                            <w:sz w:val="72"/>
                            <w:szCs w:val="72"/>
                          </w:rPr>
                          <w:t xml:space="preserve">          </w:t>
                        </w:r>
                        <w:r w:rsidR="00A60A4E">
                          <w:rPr>
                            <w:rFonts w:hAnsi="Calibri"/>
                            <w:color w:val="FFFFFF" w:themeColor="background1"/>
                            <w:kern w:val="24"/>
                            <w:sz w:val="72"/>
                            <w:szCs w:val="72"/>
                          </w:rPr>
                          <w:t xml:space="preserve">  </w:t>
                        </w:r>
                        <w:r w:rsidR="008D6A75">
                          <w:rPr>
                            <w:noProof/>
                          </w:rPr>
                          <w:drawing>
                            <wp:inline distT="0" distB="0" distL="0" distR="0" wp14:anchorId="48557D82" wp14:editId="12BCB6A7">
                              <wp:extent cx="2159635" cy="5384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page"/>
              </v:group>
            </w:pict>
          </mc:Fallback>
        </mc:AlternateContent>
      </w:r>
      <w:r w:rsidR="008D6A75">
        <w:rPr>
          <w:rFonts w:cstheme="minorHAnsi"/>
          <w:b/>
          <w:bCs/>
          <w:noProof/>
          <w:color w:val="000000" w:themeColor="text1"/>
        </w:rPr>
        <w:drawing>
          <wp:inline distT="0" distB="0" distL="0" distR="0" wp14:anchorId="2865FC75" wp14:editId="56A20342">
            <wp:extent cx="2158365" cy="536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inline>
        </w:drawing>
      </w:r>
      <w:r w:rsidR="008D22CB">
        <w:rPr>
          <w:b/>
          <w:bCs/>
          <w:sz w:val="28"/>
          <w:szCs w:val="28"/>
        </w:rPr>
        <w:t xml:space="preserve"> </w:t>
      </w:r>
    </w:p>
    <w:p w14:paraId="6DFAE713" w14:textId="6657DE8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Job holders may require specific qualifications in order to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2206B405"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r w:rsidR="00A60A4E" w:rsidRPr="004A1643">
        <w:rPr>
          <w:rFonts w:asciiTheme="minorHAnsi" w:hAnsiTheme="minorHAnsi" w:cstheme="minorHAnsi"/>
        </w:rPr>
        <w:t>day-to-day</w:t>
      </w:r>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 xml:space="preserve">Job holders will regularly deal with highly charged, contentious situations and individuals whose behaviour ranges from merely challenging to aggressive and threatening. Job holders will have developed their </w:t>
      </w:r>
      <w:r w:rsidRPr="004A1643">
        <w:rPr>
          <w:rFonts w:asciiTheme="minorHAnsi" w:hAnsiTheme="minorHAnsi" w:cstheme="minorHAnsi"/>
        </w:rPr>
        <w:lastRenderedPageBreak/>
        <w:t>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680B3DB0"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A60A4E"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4C2C2D69"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A60A4E"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lastRenderedPageBreak/>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FlVEuy+OKLLMdU4MM7+aXNtnAegDmvVYxxIRQfAePWU1517cOny3po/2uwqX1lQMESN/4p7O8vyXo5vRUFXZg==" w:salt="XzPM3H4D72cVNvNdMLXX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7E6"/>
    <w:rsid w:val="00036630"/>
    <w:rsid w:val="00036CBD"/>
    <w:rsid w:val="000F04CA"/>
    <w:rsid w:val="001015D1"/>
    <w:rsid w:val="00155B9A"/>
    <w:rsid w:val="001870A7"/>
    <w:rsid w:val="001B4BCF"/>
    <w:rsid w:val="001C2894"/>
    <w:rsid w:val="001D0045"/>
    <w:rsid w:val="00231E06"/>
    <w:rsid w:val="00251D49"/>
    <w:rsid w:val="00284EED"/>
    <w:rsid w:val="00340AC8"/>
    <w:rsid w:val="0034313B"/>
    <w:rsid w:val="0037236A"/>
    <w:rsid w:val="003E1FCE"/>
    <w:rsid w:val="00414C50"/>
    <w:rsid w:val="00423CF5"/>
    <w:rsid w:val="00467EB5"/>
    <w:rsid w:val="00496E0D"/>
    <w:rsid w:val="004B0E49"/>
    <w:rsid w:val="004F2045"/>
    <w:rsid w:val="005127DC"/>
    <w:rsid w:val="00535A60"/>
    <w:rsid w:val="005621DB"/>
    <w:rsid w:val="00570F3C"/>
    <w:rsid w:val="00652684"/>
    <w:rsid w:val="006A0A45"/>
    <w:rsid w:val="006C7C8A"/>
    <w:rsid w:val="006D5B81"/>
    <w:rsid w:val="00720F2B"/>
    <w:rsid w:val="0072153A"/>
    <w:rsid w:val="00764DB9"/>
    <w:rsid w:val="008C5085"/>
    <w:rsid w:val="008D22CB"/>
    <w:rsid w:val="008D6A75"/>
    <w:rsid w:val="008E4584"/>
    <w:rsid w:val="0093677D"/>
    <w:rsid w:val="009D7C65"/>
    <w:rsid w:val="00A60A4E"/>
    <w:rsid w:val="00A62900"/>
    <w:rsid w:val="00A94374"/>
    <w:rsid w:val="00AB0A09"/>
    <w:rsid w:val="00AD2933"/>
    <w:rsid w:val="00B33BCE"/>
    <w:rsid w:val="00B9607C"/>
    <w:rsid w:val="00C728A4"/>
    <w:rsid w:val="00CB4B19"/>
    <w:rsid w:val="00D4313F"/>
    <w:rsid w:val="00D72A65"/>
    <w:rsid w:val="00DC4A0A"/>
    <w:rsid w:val="00DD448E"/>
    <w:rsid w:val="00DD616B"/>
    <w:rsid w:val="00DF0FD4"/>
    <w:rsid w:val="00E2449F"/>
    <w:rsid w:val="00EB16D3"/>
    <w:rsid w:val="00EC3018"/>
    <w:rsid w:val="00F4759D"/>
    <w:rsid w:val="00F77A6D"/>
    <w:rsid w:val="00FB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7AE6C-B77C-4534-884D-C6A53D77DE2F}">
  <ds:schemaRefs>
    <ds:schemaRef ds:uri="Microsoft.SharePoint.Taxonomy.ContentTypeSync"/>
  </ds:schemaRefs>
</ds:datastoreItem>
</file>

<file path=customXml/itemProps2.xml><?xml version="1.0" encoding="utf-8"?>
<ds:datastoreItem xmlns:ds="http://schemas.openxmlformats.org/officeDocument/2006/customXml" ds:itemID="{3551F13C-F0C6-4222-AA34-7C0DE017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D7FB9-2171-48B8-B939-D59C38513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CFCEF-3AE9-4DAF-AA2C-102613D18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3</cp:revision>
  <dcterms:created xsi:type="dcterms:W3CDTF">2023-01-04T09:11:00Z</dcterms:created>
  <dcterms:modified xsi:type="dcterms:W3CDTF">2023-01-04T09:11:00Z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