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3664" w14:textId="77777777" w:rsidR="00960217" w:rsidRDefault="00960217" w:rsidP="00960217">
      <w:pPr>
        <w:rPr>
          <w:rFonts w:cstheme="minorHAnsi"/>
          <w:b/>
          <w:bCs/>
          <w:color w:val="000000" w:themeColor="text1"/>
        </w:rPr>
      </w:pPr>
      <w:r>
        <w:rPr>
          <w:noProof/>
        </w:rPr>
        <mc:AlternateContent>
          <mc:Choice Requires="wps">
            <w:drawing>
              <wp:anchor distT="0" distB="0" distL="114300" distR="114300" simplePos="0" relativeHeight="251660288" behindDoc="0" locked="0" layoutInCell="1" allowOverlap="1" wp14:anchorId="05475FAA" wp14:editId="2470E791">
                <wp:simplePos x="0" y="0"/>
                <wp:positionH relativeFrom="column">
                  <wp:posOffset>165100</wp:posOffset>
                </wp:positionH>
                <wp:positionV relativeFrom="paragraph">
                  <wp:posOffset>17780</wp:posOffset>
                </wp:positionV>
                <wp:extent cx="6467475" cy="996950"/>
                <wp:effectExtent l="0" t="0" r="0" b="0"/>
                <wp:wrapNone/>
                <wp:docPr id="9" name="TextBox 6"/>
                <wp:cNvGraphicFramePr/>
                <a:graphic xmlns:a="http://schemas.openxmlformats.org/drawingml/2006/main">
                  <a:graphicData uri="http://schemas.microsoft.com/office/word/2010/wordprocessingShape">
                    <wps:wsp>
                      <wps:cNvSpPr txBox="1"/>
                      <wps:spPr>
                        <a:xfrm>
                          <a:off x="0" y="0"/>
                          <a:ext cx="6467475" cy="996950"/>
                        </a:xfrm>
                        <a:prstGeom prst="rect">
                          <a:avLst/>
                        </a:prstGeom>
                        <a:noFill/>
                      </wps:spPr>
                      <wps:txbx>
                        <w:txbxContent>
                          <w:p w14:paraId="4FA2BBE3" w14:textId="77777777" w:rsidR="00960217" w:rsidRDefault="00960217" w:rsidP="00960217">
                            <w:pPr>
                              <w:shd w:val="clear" w:color="auto" w:fill="008996"/>
                              <w:spacing w:after="0" w:line="240" w:lineRule="auto"/>
                              <w:contextualSpacing/>
                              <w:rPr>
                                <w:rFonts w:ascii="Arial" w:hAnsi="Arial" w:cs="Arial"/>
                                <w:b/>
                                <w:color w:val="FFFFFF" w:themeColor="background1"/>
                                <w:sz w:val="32"/>
                                <w:szCs w:val="32"/>
                              </w:rPr>
                            </w:pPr>
                            <w:bookmarkStart w:id="0" w:name="_Hlk45903779"/>
                            <w:r w:rsidRPr="00960217">
                              <w:rPr>
                                <w:rFonts w:ascii="Arial" w:hAnsi="Arial" w:cs="Arial"/>
                                <w:b/>
                                <w:color w:val="FFFFFF" w:themeColor="background1"/>
                                <w:sz w:val="32"/>
                                <w:szCs w:val="32"/>
                              </w:rPr>
                              <w:t xml:space="preserve">Flood Resilience and Sustainable </w:t>
                            </w:r>
                          </w:p>
                          <w:p w14:paraId="683E0839" w14:textId="310EE68E" w:rsidR="00960217" w:rsidRPr="00960217" w:rsidRDefault="00960217" w:rsidP="00960217">
                            <w:pPr>
                              <w:shd w:val="clear" w:color="auto" w:fill="008996"/>
                              <w:spacing w:after="0" w:line="240" w:lineRule="auto"/>
                              <w:contextualSpacing/>
                              <w:rPr>
                                <w:rFonts w:ascii="Arial" w:hAnsi="Arial" w:cs="Arial"/>
                                <w:b/>
                                <w:color w:val="FFFFFF" w:themeColor="background1"/>
                                <w:sz w:val="32"/>
                                <w:szCs w:val="32"/>
                              </w:rPr>
                            </w:pPr>
                            <w:r w:rsidRPr="00960217">
                              <w:rPr>
                                <w:rFonts w:ascii="Arial" w:hAnsi="Arial" w:cs="Arial"/>
                                <w:b/>
                                <w:color w:val="FFFFFF" w:themeColor="background1"/>
                                <w:sz w:val="32"/>
                                <w:szCs w:val="32"/>
                              </w:rPr>
                              <w:t>Drainage Systems (</w:t>
                            </w:r>
                            <w:proofErr w:type="spellStart"/>
                            <w:r w:rsidRPr="00960217">
                              <w:rPr>
                                <w:rFonts w:ascii="Arial" w:hAnsi="Arial" w:cs="Arial"/>
                                <w:b/>
                                <w:color w:val="FFFFFF" w:themeColor="background1"/>
                                <w:sz w:val="32"/>
                                <w:szCs w:val="32"/>
                              </w:rPr>
                              <w:t>SuDS</w:t>
                            </w:r>
                            <w:proofErr w:type="spellEnd"/>
                            <w:r w:rsidRPr="00960217">
                              <w:rPr>
                                <w:rFonts w:ascii="Arial" w:hAnsi="Arial" w:cs="Arial"/>
                                <w:b/>
                                <w:color w:val="FFFFFF" w:themeColor="background1"/>
                                <w:sz w:val="32"/>
                                <w:szCs w:val="32"/>
                              </w:rPr>
                              <w:t>) officer</w:t>
                            </w:r>
                          </w:p>
                          <w:p w14:paraId="198E85E4" w14:textId="77777777" w:rsidR="00960217" w:rsidRDefault="00960217" w:rsidP="00960217">
                            <w:pPr>
                              <w:shd w:val="clear" w:color="auto" w:fill="008996"/>
                              <w:spacing w:after="0" w:line="240" w:lineRule="auto"/>
                              <w:contextualSpacing/>
                              <w:rPr>
                                <w:rFonts w:hAnsi="Calibri"/>
                                <w:color w:val="FFFFFF" w:themeColor="background1"/>
                                <w:kern w:val="24"/>
                                <w:sz w:val="28"/>
                                <w:szCs w:val="28"/>
                              </w:rPr>
                            </w:pPr>
                          </w:p>
                          <w:p w14:paraId="630484B0" w14:textId="5873FA52" w:rsidR="00960217" w:rsidRPr="00251D49" w:rsidRDefault="00960217" w:rsidP="00960217">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1770</w:t>
                            </w:r>
                          </w:p>
                          <w:bookmarkEnd w:id="0"/>
                          <w:p w14:paraId="3F633079" w14:textId="77777777" w:rsidR="00960217" w:rsidRPr="00EC3018" w:rsidRDefault="00960217" w:rsidP="00960217">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5475FAA" id="_x0000_t202" coordsize="21600,21600" o:spt="202" path="m,l,21600r21600,l21600,xe">
                <v:stroke joinstyle="miter"/>
                <v:path gradientshapeok="t" o:connecttype="rect"/>
              </v:shapetype>
              <v:shape id="TextBox 6" o:spid="_x0000_s1026" type="#_x0000_t202" style="position:absolute;margin-left:13pt;margin-top:1.4pt;width:509.2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" filled="f" stroked="f">
                <v:textbox>
                  <w:txbxContent>
                    <w:p w14:paraId="4FA2BBE3" w14:textId="77777777" w:rsidR="00960217" w:rsidRDefault="00960217" w:rsidP="00960217">
                      <w:pPr>
                        <w:shd w:val="clear" w:color="auto" w:fill="008996"/>
                        <w:spacing w:after="0" w:line="240" w:lineRule="auto"/>
                        <w:contextualSpacing/>
                        <w:rPr>
                          <w:rFonts w:ascii="Arial" w:hAnsi="Arial" w:cs="Arial"/>
                          <w:b/>
                          <w:color w:val="FFFFFF" w:themeColor="background1"/>
                          <w:sz w:val="32"/>
                          <w:szCs w:val="32"/>
                        </w:rPr>
                      </w:pPr>
                      <w:bookmarkStart w:id="1" w:name="_Hlk45903779"/>
                      <w:r w:rsidRPr="00960217">
                        <w:rPr>
                          <w:rFonts w:ascii="Arial" w:hAnsi="Arial" w:cs="Arial"/>
                          <w:b/>
                          <w:color w:val="FFFFFF" w:themeColor="background1"/>
                          <w:sz w:val="32"/>
                          <w:szCs w:val="32"/>
                        </w:rPr>
                        <w:t xml:space="preserve">Flood Resilience and Sustainable </w:t>
                      </w:r>
                    </w:p>
                    <w:p w14:paraId="683E0839" w14:textId="310EE68E" w:rsidR="00960217" w:rsidRPr="00960217" w:rsidRDefault="00960217" w:rsidP="00960217">
                      <w:pPr>
                        <w:shd w:val="clear" w:color="auto" w:fill="008996"/>
                        <w:spacing w:after="0" w:line="240" w:lineRule="auto"/>
                        <w:contextualSpacing/>
                        <w:rPr>
                          <w:rFonts w:ascii="Arial" w:hAnsi="Arial" w:cs="Arial"/>
                          <w:b/>
                          <w:color w:val="FFFFFF" w:themeColor="background1"/>
                          <w:sz w:val="32"/>
                          <w:szCs w:val="32"/>
                        </w:rPr>
                      </w:pPr>
                      <w:r w:rsidRPr="00960217">
                        <w:rPr>
                          <w:rFonts w:ascii="Arial" w:hAnsi="Arial" w:cs="Arial"/>
                          <w:b/>
                          <w:color w:val="FFFFFF" w:themeColor="background1"/>
                          <w:sz w:val="32"/>
                          <w:szCs w:val="32"/>
                        </w:rPr>
                        <w:t>Drainage Systems (</w:t>
                      </w:r>
                      <w:proofErr w:type="spellStart"/>
                      <w:r w:rsidRPr="00960217">
                        <w:rPr>
                          <w:rFonts w:ascii="Arial" w:hAnsi="Arial" w:cs="Arial"/>
                          <w:b/>
                          <w:color w:val="FFFFFF" w:themeColor="background1"/>
                          <w:sz w:val="32"/>
                          <w:szCs w:val="32"/>
                        </w:rPr>
                        <w:t>SuDS</w:t>
                      </w:r>
                      <w:proofErr w:type="spellEnd"/>
                      <w:r w:rsidRPr="00960217">
                        <w:rPr>
                          <w:rFonts w:ascii="Arial" w:hAnsi="Arial" w:cs="Arial"/>
                          <w:b/>
                          <w:color w:val="FFFFFF" w:themeColor="background1"/>
                          <w:sz w:val="32"/>
                          <w:szCs w:val="32"/>
                        </w:rPr>
                        <w:t>) officer</w:t>
                      </w:r>
                    </w:p>
                    <w:p w14:paraId="198E85E4" w14:textId="77777777" w:rsidR="00960217" w:rsidRDefault="00960217" w:rsidP="00960217">
                      <w:pPr>
                        <w:shd w:val="clear" w:color="auto" w:fill="008996"/>
                        <w:spacing w:after="0" w:line="240" w:lineRule="auto"/>
                        <w:contextualSpacing/>
                        <w:rPr>
                          <w:rFonts w:hAnsi="Calibri"/>
                          <w:color w:val="FFFFFF" w:themeColor="background1"/>
                          <w:kern w:val="24"/>
                          <w:sz w:val="28"/>
                          <w:szCs w:val="28"/>
                        </w:rPr>
                      </w:pPr>
                    </w:p>
                    <w:p w14:paraId="630484B0" w14:textId="5873FA52" w:rsidR="00960217" w:rsidRPr="00251D49" w:rsidRDefault="00960217" w:rsidP="00960217">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1770</w:t>
                      </w:r>
                    </w:p>
                    <w:bookmarkEnd w:id="1"/>
                    <w:p w14:paraId="3F633079" w14:textId="77777777" w:rsidR="00960217" w:rsidRPr="00EC3018" w:rsidRDefault="00960217" w:rsidP="00960217">
                      <w:pPr>
                        <w:shd w:val="clear" w:color="auto" w:fill="008996"/>
                        <w:spacing w:after="0" w:line="240" w:lineRule="auto"/>
                        <w:contextualSpacing/>
                        <w:rPr>
                          <w:sz w:val="6"/>
                          <w:szCs w:val="6"/>
                        </w:rPr>
                      </w:pPr>
                    </w:p>
                  </w:txbxContent>
                </v:textbox>
              </v:shape>
            </w:pict>
          </mc:Fallback>
        </mc:AlternateContent>
      </w:r>
      <w:r>
        <w:rPr>
          <w:noProof/>
        </w:rPr>
        <w:drawing>
          <wp:anchor distT="0" distB="0" distL="114300" distR="114300" simplePos="0" relativeHeight="251661312" behindDoc="0" locked="0" layoutInCell="1" allowOverlap="1" wp14:anchorId="59618462" wp14:editId="0D208024">
            <wp:simplePos x="0" y="0"/>
            <wp:positionH relativeFrom="margin">
              <wp:posOffset>4248150</wp:posOffset>
            </wp:positionH>
            <wp:positionV relativeFrom="paragraph">
              <wp:posOffset>28575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D68B3" w14:textId="77777777" w:rsidR="00960217" w:rsidRDefault="00960217" w:rsidP="00960217">
      <w:pPr>
        <w:rPr>
          <w:rFonts w:cstheme="minorHAnsi"/>
          <w:b/>
          <w:bCs/>
          <w:color w:val="000000" w:themeColor="text1"/>
        </w:rPr>
      </w:pPr>
    </w:p>
    <w:p w14:paraId="46D69B14" w14:textId="77777777" w:rsidR="00960217" w:rsidRDefault="00960217" w:rsidP="00960217">
      <w:pPr>
        <w:rPr>
          <w:rFonts w:cstheme="minorHAnsi"/>
          <w:b/>
          <w:bCs/>
          <w:color w:val="000000" w:themeColor="text1"/>
        </w:rPr>
      </w:pPr>
    </w:p>
    <w:p w14:paraId="32083871" w14:textId="77777777" w:rsidR="00960217" w:rsidRDefault="00960217" w:rsidP="00960217">
      <w:pPr>
        <w:rPr>
          <w:rFonts w:cstheme="minorHAnsi"/>
          <w:b/>
          <w:bCs/>
          <w:color w:val="000000" w:themeColor="text1"/>
        </w:rPr>
      </w:pPr>
    </w:p>
    <w:p w14:paraId="006A094B" w14:textId="77777777" w:rsidR="00960217" w:rsidRDefault="00960217" w:rsidP="00960217">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960217" w14:paraId="0DB6EF91" w14:textId="77777777" w:rsidTr="0045049F">
        <w:tc>
          <w:tcPr>
            <w:tcW w:w="10456" w:type="dxa"/>
            <w:gridSpan w:val="2"/>
          </w:tcPr>
          <w:p w14:paraId="7EF3253C" w14:textId="77777777" w:rsidR="00960217" w:rsidRPr="006D5B81" w:rsidRDefault="00960217" w:rsidP="00400BE9">
            <w:pPr>
              <w:rPr>
                <w:rFonts w:cstheme="minorHAnsi"/>
                <w:b/>
                <w:bCs/>
                <w:color w:val="000000" w:themeColor="text1"/>
                <w:sz w:val="28"/>
                <w:szCs w:val="28"/>
              </w:rPr>
            </w:pPr>
          </w:p>
          <w:p w14:paraId="50E86855" w14:textId="77777777" w:rsidR="00960217" w:rsidRPr="006D5B81" w:rsidRDefault="00960217" w:rsidP="0045049F">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7EF75E91" w14:textId="77777777" w:rsidR="00960217" w:rsidRDefault="00960217" w:rsidP="0045049F">
            <w:pPr>
              <w:jc w:val="center"/>
              <w:rPr>
                <w:rFonts w:cstheme="minorHAnsi"/>
                <w:b/>
                <w:bCs/>
                <w:color w:val="000000" w:themeColor="text1"/>
                <w:sz w:val="24"/>
                <w:szCs w:val="24"/>
              </w:rPr>
            </w:pPr>
          </w:p>
          <w:p w14:paraId="72F3CAC5" w14:textId="77777777" w:rsidR="00960217" w:rsidRPr="001C2894" w:rsidRDefault="00960217" w:rsidP="0045049F">
            <w:pPr>
              <w:rPr>
                <w:rFonts w:cstheme="minorHAnsi"/>
                <w:color w:val="000000" w:themeColor="text1"/>
              </w:rPr>
            </w:pPr>
          </w:p>
        </w:tc>
      </w:tr>
      <w:tr w:rsidR="00960217" w14:paraId="0877A96E" w14:textId="77777777" w:rsidTr="0045049F">
        <w:tc>
          <w:tcPr>
            <w:tcW w:w="2093" w:type="dxa"/>
          </w:tcPr>
          <w:p w14:paraId="3E1134DD" w14:textId="77777777" w:rsidR="00960217" w:rsidRDefault="00960217" w:rsidP="0045049F">
            <w:pPr>
              <w:rPr>
                <w:rFonts w:cstheme="minorHAnsi"/>
                <w:b/>
                <w:bCs/>
                <w:color w:val="000000" w:themeColor="text1"/>
              </w:rPr>
            </w:pPr>
            <w:r>
              <w:rPr>
                <w:rFonts w:cstheme="minorHAnsi"/>
                <w:b/>
                <w:bCs/>
                <w:color w:val="000000" w:themeColor="text1"/>
              </w:rPr>
              <w:t>Service:</w:t>
            </w:r>
          </w:p>
        </w:tc>
        <w:tc>
          <w:tcPr>
            <w:tcW w:w="8363" w:type="dxa"/>
          </w:tcPr>
          <w:p w14:paraId="3525DC0D" w14:textId="1B2C148B" w:rsidR="00960217" w:rsidRPr="001C2894" w:rsidRDefault="00960217" w:rsidP="0045049F">
            <w:pPr>
              <w:rPr>
                <w:rFonts w:cstheme="minorHAnsi"/>
                <w:color w:val="000000" w:themeColor="text1"/>
              </w:rPr>
            </w:pPr>
            <w:r>
              <w:rPr>
                <w:rFonts w:cstheme="minorHAnsi"/>
                <w:color w:val="000000" w:themeColor="text1"/>
              </w:rPr>
              <w:t>Environment &amp; Property</w:t>
            </w:r>
          </w:p>
        </w:tc>
      </w:tr>
      <w:tr w:rsidR="00960217" w14:paraId="4D2D0D87" w14:textId="77777777" w:rsidTr="0045049F">
        <w:tc>
          <w:tcPr>
            <w:tcW w:w="2093" w:type="dxa"/>
          </w:tcPr>
          <w:p w14:paraId="71AB981B" w14:textId="77777777" w:rsidR="00960217" w:rsidRDefault="00960217" w:rsidP="0045049F">
            <w:pPr>
              <w:rPr>
                <w:rFonts w:cstheme="minorHAnsi"/>
                <w:b/>
                <w:bCs/>
                <w:color w:val="000000" w:themeColor="text1"/>
              </w:rPr>
            </w:pPr>
            <w:r>
              <w:rPr>
                <w:rFonts w:cstheme="minorHAnsi"/>
                <w:b/>
                <w:bCs/>
                <w:color w:val="000000" w:themeColor="text1"/>
              </w:rPr>
              <w:t>Reports to:</w:t>
            </w:r>
          </w:p>
        </w:tc>
        <w:tc>
          <w:tcPr>
            <w:tcW w:w="8363" w:type="dxa"/>
          </w:tcPr>
          <w:p w14:paraId="5EF73805" w14:textId="0CF4815E" w:rsidR="00960217" w:rsidRPr="00960217" w:rsidRDefault="00960217" w:rsidP="0045049F">
            <w:pPr>
              <w:rPr>
                <w:rFonts w:cstheme="minorHAnsi"/>
                <w:bCs/>
                <w:color w:val="000000" w:themeColor="text1"/>
              </w:rPr>
            </w:pPr>
            <w:r w:rsidRPr="00960217">
              <w:rPr>
                <w:rFonts w:cstheme="minorHAnsi"/>
                <w:bCs/>
              </w:rPr>
              <w:t>Flood Risk Manager</w:t>
            </w:r>
          </w:p>
        </w:tc>
      </w:tr>
      <w:tr w:rsidR="00960217" w14:paraId="4D35BF4F" w14:textId="77777777" w:rsidTr="0045049F">
        <w:tc>
          <w:tcPr>
            <w:tcW w:w="2093" w:type="dxa"/>
          </w:tcPr>
          <w:p w14:paraId="546CDB98" w14:textId="77777777" w:rsidR="00960217" w:rsidRDefault="00960217" w:rsidP="0045049F">
            <w:pPr>
              <w:rPr>
                <w:rFonts w:cstheme="minorHAnsi"/>
                <w:b/>
                <w:bCs/>
                <w:color w:val="000000" w:themeColor="text1"/>
              </w:rPr>
            </w:pPr>
            <w:r>
              <w:rPr>
                <w:rFonts w:cstheme="minorHAnsi"/>
                <w:b/>
                <w:bCs/>
                <w:color w:val="000000" w:themeColor="text1"/>
              </w:rPr>
              <w:t>Job Family:</w:t>
            </w:r>
          </w:p>
        </w:tc>
        <w:tc>
          <w:tcPr>
            <w:tcW w:w="8363" w:type="dxa"/>
          </w:tcPr>
          <w:p w14:paraId="6F31311B" w14:textId="36EFAAF2" w:rsidR="00960217" w:rsidRPr="001C2894" w:rsidRDefault="00960217" w:rsidP="0045049F">
            <w:pPr>
              <w:rPr>
                <w:rFonts w:cstheme="minorHAnsi"/>
                <w:color w:val="000000" w:themeColor="text1"/>
              </w:rPr>
            </w:pPr>
            <w:r>
              <w:rPr>
                <w:rFonts w:cstheme="minorHAnsi"/>
                <w:color w:val="000000" w:themeColor="text1"/>
              </w:rPr>
              <w:t>Professional &amp; Technical</w:t>
            </w:r>
          </w:p>
        </w:tc>
      </w:tr>
      <w:tr w:rsidR="00960217" w14:paraId="7FFE5B1B" w14:textId="77777777" w:rsidTr="0045049F">
        <w:tc>
          <w:tcPr>
            <w:tcW w:w="2093" w:type="dxa"/>
          </w:tcPr>
          <w:p w14:paraId="21F9261F" w14:textId="77777777" w:rsidR="00960217" w:rsidRDefault="00960217" w:rsidP="0045049F">
            <w:pPr>
              <w:rPr>
                <w:rFonts w:cstheme="minorHAnsi"/>
                <w:b/>
                <w:bCs/>
                <w:color w:val="000000" w:themeColor="text1"/>
              </w:rPr>
            </w:pPr>
            <w:r>
              <w:rPr>
                <w:rFonts w:cstheme="minorHAnsi"/>
                <w:b/>
                <w:bCs/>
                <w:color w:val="000000" w:themeColor="text1"/>
              </w:rPr>
              <w:t>Grade:</w:t>
            </w:r>
          </w:p>
        </w:tc>
        <w:tc>
          <w:tcPr>
            <w:tcW w:w="8363" w:type="dxa"/>
          </w:tcPr>
          <w:p w14:paraId="6E3846BB" w14:textId="77777777" w:rsidR="00960217" w:rsidRPr="001C2894" w:rsidRDefault="00960217" w:rsidP="0045049F">
            <w:pPr>
              <w:rPr>
                <w:rFonts w:cstheme="minorHAnsi"/>
                <w:color w:val="000000" w:themeColor="text1"/>
              </w:rPr>
            </w:pPr>
            <w:r>
              <w:rPr>
                <w:rFonts w:cstheme="minorHAnsi"/>
                <w:color w:val="000000" w:themeColor="text1"/>
              </w:rPr>
              <w:t>F</w:t>
            </w:r>
          </w:p>
        </w:tc>
      </w:tr>
      <w:tr w:rsidR="00960217" w14:paraId="1E727E53" w14:textId="77777777" w:rsidTr="0045049F">
        <w:tc>
          <w:tcPr>
            <w:tcW w:w="2093" w:type="dxa"/>
          </w:tcPr>
          <w:p w14:paraId="5BFA1FA8" w14:textId="77777777" w:rsidR="00960217" w:rsidRDefault="00960217" w:rsidP="0045049F">
            <w:pPr>
              <w:rPr>
                <w:rFonts w:cstheme="minorHAnsi"/>
                <w:b/>
                <w:bCs/>
                <w:color w:val="000000" w:themeColor="text1"/>
              </w:rPr>
            </w:pPr>
            <w:r>
              <w:rPr>
                <w:rFonts w:cstheme="minorHAnsi"/>
                <w:b/>
                <w:bCs/>
                <w:color w:val="000000" w:themeColor="text1"/>
              </w:rPr>
              <w:t>Political restricted:</w:t>
            </w:r>
          </w:p>
        </w:tc>
        <w:tc>
          <w:tcPr>
            <w:tcW w:w="8363" w:type="dxa"/>
          </w:tcPr>
          <w:p w14:paraId="259D4BD2" w14:textId="2ECCE2FC" w:rsidR="00960217" w:rsidRPr="001C2894" w:rsidRDefault="00960217" w:rsidP="0045049F">
            <w:pPr>
              <w:rPr>
                <w:rFonts w:cstheme="minorHAnsi"/>
                <w:color w:val="000000" w:themeColor="text1"/>
              </w:rPr>
            </w:pPr>
            <w:r>
              <w:rPr>
                <w:rFonts w:cstheme="minorHAnsi"/>
                <w:color w:val="000000" w:themeColor="text1"/>
              </w:rPr>
              <w:t>Y</w:t>
            </w:r>
          </w:p>
        </w:tc>
      </w:tr>
      <w:tr w:rsidR="00960217" w14:paraId="5E2C3659" w14:textId="77777777" w:rsidTr="0045049F">
        <w:tc>
          <w:tcPr>
            <w:tcW w:w="2093" w:type="dxa"/>
          </w:tcPr>
          <w:p w14:paraId="2964F11F" w14:textId="77777777" w:rsidR="00960217" w:rsidRDefault="00960217" w:rsidP="0045049F">
            <w:pPr>
              <w:rPr>
                <w:rFonts w:cstheme="minorHAnsi"/>
                <w:b/>
                <w:bCs/>
                <w:color w:val="000000" w:themeColor="text1"/>
              </w:rPr>
            </w:pPr>
            <w:r>
              <w:rPr>
                <w:rFonts w:cstheme="minorHAnsi"/>
                <w:b/>
                <w:bCs/>
                <w:color w:val="000000" w:themeColor="text1"/>
              </w:rPr>
              <w:t>Date:</w:t>
            </w:r>
          </w:p>
        </w:tc>
        <w:tc>
          <w:tcPr>
            <w:tcW w:w="8363" w:type="dxa"/>
          </w:tcPr>
          <w:p w14:paraId="20830A3B" w14:textId="020FF7A9" w:rsidR="00960217" w:rsidRDefault="00960217" w:rsidP="0045049F">
            <w:pPr>
              <w:rPr>
                <w:rFonts w:cstheme="minorHAnsi"/>
                <w:color w:val="000000" w:themeColor="text1"/>
              </w:rPr>
            </w:pPr>
            <w:r>
              <w:rPr>
                <w:rFonts w:cstheme="minorHAnsi"/>
                <w:color w:val="000000" w:themeColor="text1"/>
              </w:rPr>
              <w:t>June 2023</w:t>
            </w:r>
          </w:p>
        </w:tc>
      </w:tr>
    </w:tbl>
    <w:p w14:paraId="612DE805" w14:textId="77777777" w:rsidR="00960217" w:rsidRDefault="00960217" w:rsidP="00960217">
      <w:pPr>
        <w:rPr>
          <w:rFonts w:cstheme="minorHAnsi"/>
          <w:b/>
          <w:bCs/>
          <w:color w:val="000000" w:themeColor="text1"/>
        </w:rPr>
      </w:pPr>
    </w:p>
    <w:p w14:paraId="392AF30A" w14:textId="77777777" w:rsidR="00960217" w:rsidRPr="001C2894" w:rsidRDefault="00960217" w:rsidP="00960217">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60217" w14:paraId="4EEF92EC" w14:textId="77777777" w:rsidTr="0045049F">
        <w:tc>
          <w:tcPr>
            <w:tcW w:w="562" w:type="dxa"/>
          </w:tcPr>
          <w:p w14:paraId="3FBA9DB3" w14:textId="77777777" w:rsidR="00960217" w:rsidRPr="00960217" w:rsidRDefault="00960217" w:rsidP="0045049F">
            <w:pPr>
              <w:rPr>
                <w:rFonts w:cstheme="minorHAnsi"/>
                <w:b/>
                <w:bCs/>
                <w:color w:val="000000" w:themeColor="text1"/>
              </w:rPr>
            </w:pPr>
            <w:r w:rsidRPr="00960217">
              <w:rPr>
                <w:rFonts w:cstheme="minorHAnsi"/>
                <w:b/>
                <w:bCs/>
                <w:color w:val="000000" w:themeColor="text1"/>
              </w:rPr>
              <w:t>1.</w:t>
            </w:r>
          </w:p>
        </w:tc>
        <w:tc>
          <w:tcPr>
            <w:tcW w:w="9894" w:type="dxa"/>
          </w:tcPr>
          <w:p w14:paraId="7540B869" w14:textId="5937AEF8" w:rsidR="00960217" w:rsidRPr="00960217" w:rsidRDefault="00960217" w:rsidP="0045049F">
            <w:pPr>
              <w:rPr>
                <w:rFonts w:cstheme="minorHAnsi"/>
                <w:b/>
                <w:bCs/>
                <w:color w:val="000000" w:themeColor="text1"/>
              </w:rPr>
            </w:pPr>
            <w:r w:rsidRPr="00960217">
              <w:rPr>
                <w:rFonts w:cstheme="minorHAnsi"/>
                <w:color w:val="000000"/>
              </w:rPr>
              <w:t>To contribute to reducing flood risk within Milton Keynes by coordinating and leading on the Council’s duties and responsibilities as Lead Local Flood Authority, under the Flood and Water Management Act 2010.</w:t>
            </w:r>
          </w:p>
        </w:tc>
      </w:tr>
      <w:tr w:rsidR="00960217" w14:paraId="3F71B57C" w14:textId="77777777" w:rsidTr="00960217">
        <w:trPr>
          <w:trHeight w:val="444"/>
        </w:trPr>
        <w:tc>
          <w:tcPr>
            <w:tcW w:w="562" w:type="dxa"/>
          </w:tcPr>
          <w:p w14:paraId="57E44E76" w14:textId="77777777" w:rsidR="00960217" w:rsidRPr="00960217" w:rsidRDefault="00960217" w:rsidP="0045049F">
            <w:pPr>
              <w:rPr>
                <w:rFonts w:cstheme="minorHAnsi"/>
                <w:b/>
                <w:bCs/>
                <w:color w:val="000000" w:themeColor="text1"/>
              </w:rPr>
            </w:pPr>
            <w:r w:rsidRPr="00960217">
              <w:rPr>
                <w:rFonts w:cstheme="minorHAnsi"/>
                <w:b/>
                <w:bCs/>
                <w:color w:val="000000" w:themeColor="text1"/>
              </w:rPr>
              <w:t>2.</w:t>
            </w:r>
          </w:p>
        </w:tc>
        <w:tc>
          <w:tcPr>
            <w:tcW w:w="9894" w:type="dxa"/>
          </w:tcPr>
          <w:p w14:paraId="6CA2DFD4" w14:textId="0C09DCE1" w:rsidR="00960217" w:rsidRPr="00960217" w:rsidRDefault="00960217" w:rsidP="0045049F">
            <w:pPr>
              <w:rPr>
                <w:rFonts w:cstheme="minorHAnsi"/>
                <w:b/>
                <w:bCs/>
                <w:color w:val="000000" w:themeColor="text1"/>
              </w:rPr>
            </w:pPr>
            <w:r w:rsidRPr="00960217">
              <w:rPr>
                <w:rFonts w:cstheme="minorHAnsi"/>
              </w:rPr>
              <w:t>To support with the Council’s role as Category 1 responder to flooding, and supporting local communities become more resilient to flooding through the development of Community Flood Plans.</w:t>
            </w:r>
            <w:r>
              <w:rPr>
                <w:rFonts w:ascii="Arial" w:hAnsi="Arial" w:cs="Arial"/>
                <w:sz w:val="24"/>
                <w:szCs w:val="24"/>
              </w:rPr>
              <w:t xml:space="preserve"> </w:t>
            </w:r>
            <w:r w:rsidRPr="00960217">
              <w:rPr>
                <w:rFonts w:cstheme="minorHAnsi"/>
              </w:rPr>
              <w:t xml:space="preserve">Provide technical advice to departments and directorates of the Council, external </w:t>
            </w:r>
            <w:proofErr w:type="gramStart"/>
            <w:r w:rsidRPr="00960217">
              <w:rPr>
                <w:rFonts w:cstheme="minorHAnsi"/>
              </w:rPr>
              <w:t>bodies</w:t>
            </w:r>
            <w:proofErr w:type="gramEnd"/>
            <w:r w:rsidRPr="00960217">
              <w:rPr>
                <w:rFonts w:cstheme="minorHAnsi"/>
              </w:rPr>
              <w:t xml:space="preserve"> and members of the public to ensure flood and water management is taken into account.</w:t>
            </w:r>
          </w:p>
        </w:tc>
      </w:tr>
      <w:tr w:rsidR="00960217" w14:paraId="53B9FBE4" w14:textId="77777777" w:rsidTr="0045049F">
        <w:tc>
          <w:tcPr>
            <w:tcW w:w="562" w:type="dxa"/>
          </w:tcPr>
          <w:p w14:paraId="084C3E6D" w14:textId="77777777" w:rsidR="00960217" w:rsidRDefault="00960217" w:rsidP="0045049F">
            <w:pPr>
              <w:rPr>
                <w:rFonts w:cstheme="minorHAnsi"/>
                <w:b/>
                <w:bCs/>
                <w:color w:val="000000" w:themeColor="text1"/>
              </w:rPr>
            </w:pPr>
            <w:r>
              <w:rPr>
                <w:rFonts w:cstheme="minorHAnsi"/>
                <w:b/>
                <w:bCs/>
                <w:color w:val="000000" w:themeColor="text1"/>
              </w:rPr>
              <w:t>3.</w:t>
            </w:r>
          </w:p>
        </w:tc>
        <w:tc>
          <w:tcPr>
            <w:tcW w:w="9894" w:type="dxa"/>
          </w:tcPr>
          <w:p w14:paraId="7003900B" w14:textId="3074DDED" w:rsidR="00960217" w:rsidRPr="00960217" w:rsidRDefault="00960217" w:rsidP="0045049F">
            <w:pPr>
              <w:rPr>
                <w:rFonts w:cstheme="minorHAnsi"/>
                <w:b/>
                <w:bCs/>
                <w:color w:val="000000" w:themeColor="text1"/>
              </w:rPr>
            </w:pPr>
            <w:r w:rsidRPr="00960217">
              <w:rPr>
                <w:rFonts w:cstheme="minorHAnsi"/>
              </w:rPr>
              <w:t>To assist with implementing, monitoring, and reviewing the Council’s Local Flood Risk Management Strategy.</w:t>
            </w:r>
          </w:p>
        </w:tc>
      </w:tr>
      <w:tr w:rsidR="00960217" w14:paraId="7A1E1BE5" w14:textId="77777777" w:rsidTr="0045049F">
        <w:tc>
          <w:tcPr>
            <w:tcW w:w="562" w:type="dxa"/>
          </w:tcPr>
          <w:p w14:paraId="21014A73" w14:textId="77777777" w:rsidR="00960217" w:rsidRDefault="00960217" w:rsidP="0045049F">
            <w:pPr>
              <w:rPr>
                <w:rFonts w:cstheme="minorHAnsi"/>
                <w:b/>
                <w:bCs/>
                <w:color w:val="000000" w:themeColor="text1"/>
              </w:rPr>
            </w:pPr>
            <w:r>
              <w:rPr>
                <w:rFonts w:cstheme="minorHAnsi"/>
                <w:b/>
                <w:bCs/>
                <w:color w:val="000000" w:themeColor="text1"/>
              </w:rPr>
              <w:t>4.</w:t>
            </w:r>
          </w:p>
        </w:tc>
        <w:tc>
          <w:tcPr>
            <w:tcW w:w="9894" w:type="dxa"/>
          </w:tcPr>
          <w:p w14:paraId="4991D17A" w14:textId="284F28F4" w:rsidR="00960217" w:rsidRPr="00960217" w:rsidRDefault="00960217" w:rsidP="0045049F">
            <w:pPr>
              <w:rPr>
                <w:rFonts w:cstheme="minorHAnsi"/>
                <w:b/>
                <w:bCs/>
                <w:color w:val="000000" w:themeColor="text1"/>
              </w:rPr>
            </w:pPr>
            <w:r w:rsidRPr="00960217">
              <w:rPr>
                <w:rFonts w:cstheme="minorHAnsi"/>
              </w:rPr>
              <w:t>To support the flood and water management team with consenting and enforcement activities in line with the Flood and Water Management Act (2010</w:t>
            </w:r>
            <w:r>
              <w:rPr>
                <w:rFonts w:cstheme="minorHAnsi"/>
              </w:rPr>
              <w:t>).</w:t>
            </w:r>
          </w:p>
        </w:tc>
      </w:tr>
      <w:tr w:rsidR="00960217" w14:paraId="5013D1F2" w14:textId="77777777" w:rsidTr="0045049F">
        <w:tc>
          <w:tcPr>
            <w:tcW w:w="562" w:type="dxa"/>
          </w:tcPr>
          <w:p w14:paraId="70211394" w14:textId="77777777" w:rsidR="00960217" w:rsidRDefault="00960217" w:rsidP="0045049F">
            <w:pPr>
              <w:rPr>
                <w:rFonts w:cstheme="minorHAnsi"/>
                <w:b/>
                <w:bCs/>
                <w:color w:val="000000" w:themeColor="text1"/>
              </w:rPr>
            </w:pPr>
            <w:r>
              <w:rPr>
                <w:rFonts w:cstheme="minorHAnsi"/>
                <w:b/>
                <w:bCs/>
                <w:color w:val="000000" w:themeColor="text1"/>
              </w:rPr>
              <w:t>5.</w:t>
            </w:r>
          </w:p>
        </w:tc>
        <w:tc>
          <w:tcPr>
            <w:tcW w:w="9894" w:type="dxa"/>
          </w:tcPr>
          <w:p w14:paraId="3FF90A7A" w14:textId="57EA93DC" w:rsidR="00960217" w:rsidRPr="00960217" w:rsidRDefault="00960217" w:rsidP="0045049F">
            <w:pPr>
              <w:rPr>
                <w:rFonts w:cstheme="minorHAnsi"/>
                <w:b/>
                <w:bCs/>
                <w:color w:val="000000" w:themeColor="text1"/>
              </w:rPr>
            </w:pPr>
            <w:r w:rsidRPr="00960217">
              <w:rPr>
                <w:rFonts w:cstheme="minorHAnsi"/>
                <w:color w:val="000000"/>
              </w:rPr>
              <w:t>Following a flood to assist with coordinating flood risk investigations under Section 19 of the Flood and Water Management Act (2010), including management of external consultants.</w:t>
            </w:r>
          </w:p>
        </w:tc>
      </w:tr>
      <w:tr w:rsidR="00960217" w14:paraId="5074BDB6" w14:textId="77777777" w:rsidTr="0045049F">
        <w:tc>
          <w:tcPr>
            <w:tcW w:w="562" w:type="dxa"/>
          </w:tcPr>
          <w:p w14:paraId="236A12C6" w14:textId="77777777" w:rsidR="00960217" w:rsidRDefault="00960217" w:rsidP="0045049F">
            <w:pPr>
              <w:rPr>
                <w:rFonts w:cstheme="minorHAnsi"/>
                <w:b/>
                <w:bCs/>
                <w:color w:val="000000" w:themeColor="text1"/>
              </w:rPr>
            </w:pPr>
            <w:r>
              <w:rPr>
                <w:rFonts w:cstheme="minorHAnsi"/>
                <w:b/>
                <w:bCs/>
                <w:color w:val="000000" w:themeColor="text1"/>
              </w:rPr>
              <w:t>6.</w:t>
            </w:r>
          </w:p>
        </w:tc>
        <w:tc>
          <w:tcPr>
            <w:tcW w:w="9894" w:type="dxa"/>
          </w:tcPr>
          <w:p w14:paraId="375EF1F3" w14:textId="545900D1" w:rsidR="00960217" w:rsidRPr="00960217" w:rsidRDefault="00960217" w:rsidP="0045049F">
            <w:pPr>
              <w:rPr>
                <w:rFonts w:cstheme="minorHAnsi"/>
                <w:b/>
                <w:bCs/>
                <w:color w:val="000000" w:themeColor="text1"/>
              </w:rPr>
            </w:pPr>
            <w:r w:rsidRPr="00960217">
              <w:rPr>
                <w:rFonts w:cstheme="minorHAnsi"/>
              </w:rPr>
              <w:t xml:space="preserve">To maintain effective working partnerships with all Flood Risk Management Authorities (RMA’s) Environment Agency, Internal Drainage Boards, Anglian Water, Parks Trust, </w:t>
            </w:r>
            <w:proofErr w:type="gramStart"/>
            <w:r w:rsidRPr="00960217">
              <w:rPr>
                <w:rFonts w:cstheme="minorHAnsi"/>
              </w:rPr>
              <w:t>Highways</w:t>
            </w:r>
            <w:proofErr w:type="gramEnd"/>
            <w:r w:rsidRPr="00960217">
              <w:rPr>
                <w:rFonts w:cstheme="minorHAnsi"/>
              </w:rPr>
              <w:t xml:space="preserve"> and other relevant authorities to secure a collaborative, strategic and integrated approach to flood risk management in the Borough.</w:t>
            </w:r>
          </w:p>
        </w:tc>
      </w:tr>
      <w:tr w:rsidR="00960217" w14:paraId="684341CE" w14:textId="77777777" w:rsidTr="0045049F">
        <w:tc>
          <w:tcPr>
            <w:tcW w:w="562" w:type="dxa"/>
          </w:tcPr>
          <w:p w14:paraId="2F586993" w14:textId="7B2C139E" w:rsidR="00960217" w:rsidRDefault="00960217" w:rsidP="0045049F">
            <w:pPr>
              <w:rPr>
                <w:rFonts w:cstheme="minorHAnsi"/>
                <w:b/>
                <w:bCs/>
                <w:color w:val="000000" w:themeColor="text1"/>
              </w:rPr>
            </w:pPr>
            <w:r>
              <w:rPr>
                <w:rFonts w:cstheme="minorHAnsi"/>
                <w:b/>
                <w:bCs/>
                <w:color w:val="000000" w:themeColor="text1"/>
              </w:rPr>
              <w:t>7.</w:t>
            </w:r>
          </w:p>
        </w:tc>
        <w:tc>
          <w:tcPr>
            <w:tcW w:w="9894" w:type="dxa"/>
          </w:tcPr>
          <w:p w14:paraId="6DD6E605" w14:textId="3CC9D42A" w:rsidR="00960217" w:rsidRPr="00960217" w:rsidRDefault="00960217" w:rsidP="0045049F">
            <w:pPr>
              <w:rPr>
                <w:rFonts w:cstheme="minorHAnsi"/>
              </w:rPr>
            </w:pPr>
            <w:r w:rsidRPr="00960217">
              <w:rPr>
                <w:rFonts w:cstheme="minorHAnsi"/>
              </w:rPr>
              <w:t>To support the LLFA’s role as a statutory consultee to the planning department; and providing technical advice in a timely and accurate fashion to allow planning applications to be determined in accordance with Government targets.</w:t>
            </w:r>
          </w:p>
        </w:tc>
      </w:tr>
      <w:tr w:rsidR="00960217" w14:paraId="671FAC2A" w14:textId="77777777" w:rsidTr="0045049F">
        <w:tc>
          <w:tcPr>
            <w:tcW w:w="562" w:type="dxa"/>
          </w:tcPr>
          <w:p w14:paraId="06401DE8" w14:textId="7A1762D1" w:rsidR="00960217" w:rsidRDefault="00960217" w:rsidP="0045049F">
            <w:pPr>
              <w:rPr>
                <w:rFonts w:cstheme="minorHAnsi"/>
                <w:b/>
                <w:bCs/>
                <w:color w:val="000000" w:themeColor="text1"/>
              </w:rPr>
            </w:pPr>
            <w:r>
              <w:rPr>
                <w:rFonts w:cstheme="minorHAnsi"/>
                <w:b/>
                <w:bCs/>
                <w:color w:val="000000" w:themeColor="text1"/>
              </w:rPr>
              <w:t>8.</w:t>
            </w:r>
          </w:p>
        </w:tc>
        <w:tc>
          <w:tcPr>
            <w:tcW w:w="9894" w:type="dxa"/>
          </w:tcPr>
          <w:p w14:paraId="64C7FC1C" w14:textId="4B91967F" w:rsidR="00960217" w:rsidRPr="00960217" w:rsidRDefault="00960217" w:rsidP="0045049F">
            <w:pPr>
              <w:rPr>
                <w:rFonts w:cstheme="minorHAnsi"/>
              </w:rPr>
            </w:pPr>
            <w:r w:rsidRPr="00960217">
              <w:rPr>
                <w:rFonts w:cstheme="minorHAnsi"/>
              </w:rPr>
              <w:t>To assist in developing and implementing flood management schemes and identifying partnership funding, projects, and studies, which aid the reduction of flood risk across the Borough, including managing of external consultants, where required.</w:t>
            </w:r>
          </w:p>
        </w:tc>
      </w:tr>
    </w:tbl>
    <w:p w14:paraId="299EBF11" w14:textId="77777777" w:rsidR="00960217" w:rsidRDefault="00960217" w:rsidP="00960217">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A14C1BF" w14:textId="77777777" w:rsidR="00960217" w:rsidRPr="001C2894" w:rsidRDefault="00960217" w:rsidP="00960217">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960217" w14:paraId="2401E503" w14:textId="77777777" w:rsidTr="0045049F">
        <w:tc>
          <w:tcPr>
            <w:tcW w:w="562" w:type="dxa"/>
          </w:tcPr>
          <w:p w14:paraId="19599CAC" w14:textId="77777777" w:rsidR="00960217" w:rsidRDefault="00960217" w:rsidP="0045049F">
            <w:pPr>
              <w:rPr>
                <w:rFonts w:cstheme="minorHAnsi"/>
                <w:b/>
                <w:bCs/>
                <w:color w:val="000000" w:themeColor="text1"/>
              </w:rPr>
            </w:pPr>
            <w:r>
              <w:rPr>
                <w:rFonts w:cstheme="minorHAnsi"/>
                <w:b/>
                <w:bCs/>
                <w:color w:val="000000" w:themeColor="text1"/>
              </w:rPr>
              <w:t>1.</w:t>
            </w:r>
          </w:p>
        </w:tc>
        <w:tc>
          <w:tcPr>
            <w:tcW w:w="9894" w:type="dxa"/>
          </w:tcPr>
          <w:p w14:paraId="1DDC359F" w14:textId="670DA480" w:rsidR="00960217" w:rsidRPr="00960217" w:rsidRDefault="00960217" w:rsidP="0045049F">
            <w:pPr>
              <w:rPr>
                <w:rFonts w:cstheme="minorHAnsi"/>
                <w:b/>
                <w:bCs/>
                <w:color w:val="000000" w:themeColor="text1"/>
              </w:rPr>
            </w:pPr>
            <w:r w:rsidRPr="00960217">
              <w:rPr>
                <w:rFonts w:cstheme="minorHAnsi"/>
              </w:rPr>
              <w:t xml:space="preserve">A relevant degree and/or equivalent level of professional experience in a relevant subject </w:t>
            </w:r>
            <w:proofErr w:type="gramStart"/>
            <w:r w:rsidRPr="00960217">
              <w:rPr>
                <w:rFonts w:cstheme="minorHAnsi"/>
              </w:rPr>
              <w:t>e.g.</w:t>
            </w:r>
            <w:proofErr w:type="gramEnd"/>
            <w:r w:rsidRPr="00960217">
              <w:rPr>
                <w:rFonts w:cstheme="minorHAnsi"/>
              </w:rPr>
              <w:t xml:space="preserve"> Geography, Flood Risk Management, Civil Engineering, Planning, knowledge of flood risk management.</w:t>
            </w:r>
          </w:p>
        </w:tc>
      </w:tr>
      <w:tr w:rsidR="00960217" w14:paraId="47651ABB" w14:textId="77777777" w:rsidTr="0045049F">
        <w:tc>
          <w:tcPr>
            <w:tcW w:w="562" w:type="dxa"/>
          </w:tcPr>
          <w:p w14:paraId="77BB6C2B" w14:textId="77777777" w:rsidR="00960217" w:rsidRDefault="00960217" w:rsidP="0045049F">
            <w:pPr>
              <w:rPr>
                <w:rFonts w:cstheme="minorHAnsi"/>
                <w:b/>
                <w:bCs/>
                <w:color w:val="000000" w:themeColor="text1"/>
              </w:rPr>
            </w:pPr>
            <w:r>
              <w:rPr>
                <w:rFonts w:cstheme="minorHAnsi"/>
                <w:b/>
                <w:bCs/>
                <w:color w:val="000000" w:themeColor="text1"/>
              </w:rPr>
              <w:t>2.</w:t>
            </w:r>
          </w:p>
        </w:tc>
        <w:tc>
          <w:tcPr>
            <w:tcW w:w="9894" w:type="dxa"/>
          </w:tcPr>
          <w:p w14:paraId="6C31A3C8" w14:textId="1BF8646E" w:rsidR="00960217" w:rsidRPr="00960217" w:rsidRDefault="00960217" w:rsidP="0045049F">
            <w:pPr>
              <w:rPr>
                <w:rFonts w:cstheme="minorHAnsi"/>
                <w:b/>
                <w:bCs/>
                <w:color w:val="000000" w:themeColor="text1"/>
              </w:rPr>
            </w:pPr>
            <w:r w:rsidRPr="00960217">
              <w:rPr>
                <w:rFonts w:cstheme="minorHAnsi"/>
              </w:rPr>
              <w:t xml:space="preserve">An understanding of </w:t>
            </w:r>
            <w:proofErr w:type="spellStart"/>
            <w:r w:rsidRPr="00960217">
              <w:rPr>
                <w:rFonts w:cstheme="minorHAnsi"/>
              </w:rPr>
              <w:t>SuDS</w:t>
            </w:r>
            <w:proofErr w:type="spellEnd"/>
            <w:r w:rsidRPr="00960217">
              <w:rPr>
                <w:rFonts w:cstheme="minorHAnsi"/>
              </w:rPr>
              <w:t xml:space="preserve"> and the construction of drainage schemes, including the review and assessment of surface water drainage and </w:t>
            </w:r>
            <w:proofErr w:type="spellStart"/>
            <w:r w:rsidRPr="00960217">
              <w:rPr>
                <w:rFonts w:cstheme="minorHAnsi"/>
              </w:rPr>
              <w:t>SuDS</w:t>
            </w:r>
            <w:proofErr w:type="spellEnd"/>
            <w:r w:rsidRPr="00960217">
              <w:rPr>
                <w:rFonts w:cstheme="minorHAnsi"/>
              </w:rPr>
              <w:t xml:space="preserve"> for new developments.</w:t>
            </w:r>
          </w:p>
        </w:tc>
      </w:tr>
      <w:tr w:rsidR="00960217" w14:paraId="57151B9B" w14:textId="77777777" w:rsidTr="0045049F">
        <w:tc>
          <w:tcPr>
            <w:tcW w:w="562" w:type="dxa"/>
          </w:tcPr>
          <w:p w14:paraId="0CBF4124" w14:textId="77777777" w:rsidR="00960217" w:rsidRDefault="00960217" w:rsidP="0045049F">
            <w:pPr>
              <w:rPr>
                <w:rFonts w:cstheme="minorHAnsi"/>
                <w:b/>
                <w:bCs/>
                <w:color w:val="000000" w:themeColor="text1"/>
              </w:rPr>
            </w:pPr>
            <w:r>
              <w:rPr>
                <w:rFonts w:cstheme="minorHAnsi"/>
                <w:b/>
                <w:bCs/>
                <w:color w:val="000000" w:themeColor="text1"/>
              </w:rPr>
              <w:t>3.</w:t>
            </w:r>
          </w:p>
        </w:tc>
        <w:tc>
          <w:tcPr>
            <w:tcW w:w="9894" w:type="dxa"/>
          </w:tcPr>
          <w:p w14:paraId="2032C750" w14:textId="30DD1D2A" w:rsidR="00960217" w:rsidRPr="00400BE9" w:rsidRDefault="00400BE9" w:rsidP="0045049F">
            <w:pPr>
              <w:rPr>
                <w:rFonts w:cstheme="minorHAnsi"/>
                <w:b/>
                <w:bCs/>
                <w:color w:val="000000" w:themeColor="text1"/>
              </w:rPr>
            </w:pPr>
            <w:r w:rsidRPr="00400BE9">
              <w:rPr>
                <w:rFonts w:cstheme="minorHAnsi"/>
              </w:rPr>
              <w:t>Proven ability to understand, analyse and interpret, often complex, technical data and reports.</w:t>
            </w:r>
          </w:p>
        </w:tc>
      </w:tr>
      <w:tr w:rsidR="00960217" w14:paraId="3C6E0C14" w14:textId="77777777" w:rsidTr="0045049F">
        <w:tc>
          <w:tcPr>
            <w:tcW w:w="562" w:type="dxa"/>
          </w:tcPr>
          <w:p w14:paraId="5FD0F774" w14:textId="77777777" w:rsidR="00960217" w:rsidRDefault="00960217" w:rsidP="0045049F">
            <w:pPr>
              <w:rPr>
                <w:rFonts w:cstheme="minorHAnsi"/>
                <w:b/>
                <w:bCs/>
                <w:color w:val="000000" w:themeColor="text1"/>
              </w:rPr>
            </w:pPr>
            <w:r>
              <w:rPr>
                <w:rFonts w:cstheme="minorHAnsi"/>
                <w:b/>
                <w:bCs/>
                <w:color w:val="000000" w:themeColor="text1"/>
              </w:rPr>
              <w:t>4.</w:t>
            </w:r>
          </w:p>
        </w:tc>
        <w:tc>
          <w:tcPr>
            <w:tcW w:w="9894" w:type="dxa"/>
          </w:tcPr>
          <w:p w14:paraId="6EB1F76D" w14:textId="54044051" w:rsidR="00960217" w:rsidRPr="00400BE9" w:rsidRDefault="00400BE9" w:rsidP="0045049F">
            <w:pPr>
              <w:rPr>
                <w:rFonts w:cstheme="minorHAnsi"/>
                <w:b/>
                <w:bCs/>
                <w:color w:val="000000" w:themeColor="text1"/>
              </w:rPr>
            </w:pPr>
            <w:r w:rsidRPr="00400BE9">
              <w:rPr>
                <w:rFonts w:cstheme="minorHAnsi"/>
              </w:rPr>
              <w:t>Demonstrable experience of communicating flood risk and drainage issues effectively with various customers, elected members and professionals such as planning and engineering.</w:t>
            </w:r>
          </w:p>
        </w:tc>
      </w:tr>
      <w:tr w:rsidR="00960217" w14:paraId="26A2FAD5" w14:textId="77777777" w:rsidTr="0045049F">
        <w:tc>
          <w:tcPr>
            <w:tcW w:w="562" w:type="dxa"/>
          </w:tcPr>
          <w:p w14:paraId="64D2424A" w14:textId="77777777" w:rsidR="00960217" w:rsidRDefault="00960217" w:rsidP="0045049F">
            <w:pPr>
              <w:rPr>
                <w:rFonts w:cstheme="minorHAnsi"/>
                <w:b/>
                <w:bCs/>
                <w:color w:val="000000" w:themeColor="text1"/>
              </w:rPr>
            </w:pPr>
            <w:r>
              <w:rPr>
                <w:rFonts w:cstheme="minorHAnsi"/>
                <w:b/>
                <w:bCs/>
                <w:color w:val="000000" w:themeColor="text1"/>
              </w:rPr>
              <w:lastRenderedPageBreak/>
              <w:t>5.</w:t>
            </w:r>
          </w:p>
        </w:tc>
        <w:tc>
          <w:tcPr>
            <w:tcW w:w="9894" w:type="dxa"/>
          </w:tcPr>
          <w:p w14:paraId="714607B7" w14:textId="7B135B33" w:rsidR="00960217" w:rsidRPr="00400BE9" w:rsidRDefault="00400BE9" w:rsidP="0045049F">
            <w:pPr>
              <w:rPr>
                <w:rFonts w:cstheme="minorHAnsi"/>
                <w:b/>
                <w:bCs/>
                <w:color w:val="000000" w:themeColor="text1"/>
              </w:rPr>
            </w:pPr>
            <w:r>
              <w:rPr>
                <w:rFonts w:cstheme="minorHAnsi"/>
              </w:rPr>
              <w:t>Proven a</w:t>
            </w:r>
            <w:r w:rsidRPr="00400BE9">
              <w:rPr>
                <w:rFonts w:cstheme="minorHAnsi"/>
              </w:rPr>
              <w:t>bility to build a network of contacts and maintain effective working relationships both internally and with partner organisations.</w:t>
            </w:r>
          </w:p>
        </w:tc>
      </w:tr>
    </w:tbl>
    <w:p w14:paraId="557D80E3" w14:textId="77777777" w:rsidR="00960217" w:rsidRDefault="00960217" w:rsidP="00960217">
      <w:pPr>
        <w:rPr>
          <w:rFonts w:eastAsiaTheme="minorEastAsia" w:cstheme="minorHAnsi"/>
          <w:b/>
          <w:bCs/>
          <w:color w:val="000000" w:themeColor="text1"/>
          <w:sz w:val="24"/>
          <w:szCs w:val="24"/>
          <w:lang w:eastAsia="en-GB"/>
        </w:rPr>
      </w:pPr>
      <w:r>
        <w:rPr>
          <w:rFonts w:cstheme="minorHAnsi"/>
          <w:b/>
          <w:bCs/>
          <w:color w:val="000000" w:themeColor="text1"/>
        </w:rPr>
        <w:br w:type="page"/>
      </w:r>
    </w:p>
    <w:p w14:paraId="4AC6778E"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9264" behindDoc="0" locked="0" layoutInCell="1" allowOverlap="1" wp14:anchorId="32E0A511" wp14:editId="6F295BA8">
                <wp:simplePos x="0" y="0"/>
                <wp:positionH relativeFrom="column">
                  <wp:posOffset>152399</wp:posOffset>
                </wp:positionH>
                <wp:positionV relativeFrom="paragraph">
                  <wp:posOffset>-66675</wp:posOffset>
                </wp:positionV>
                <wp:extent cx="677227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021715"/>
                        </a:xfrm>
                        <a:prstGeom prst="rect">
                          <a:avLst/>
                        </a:prstGeom>
                        <a:noFill/>
                      </wps:spPr>
                      <wps:txbx>
                        <w:txbxContent>
                          <w:p w14:paraId="5FDF4D2F" w14:textId="77777777" w:rsidR="00960217" w:rsidRDefault="00960217" w:rsidP="00960217">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4A0DFCA" w14:textId="77777777" w:rsidR="00960217" w:rsidRDefault="00960217" w:rsidP="00960217">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7AB60871" w14:textId="77777777" w:rsidR="00960217" w:rsidRPr="00EC3018" w:rsidRDefault="00960217" w:rsidP="00960217">
                            <w:pPr>
                              <w:shd w:val="clear" w:color="auto" w:fill="008996"/>
                              <w:spacing w:after="0" w:line="240" w:lineRule="auto"/>
                              <w:contextualSpacing/>
                              <w:rPr>
                                <w:sz w:val="6"/>
                                <w:szCs w:val="6"/>
                              </w:rPr>
                            </w:pPr>
                            <w:r>
                              <w:rPr>
                                <w:rFonts w:hAnsi="Calibri"/>
                                <w:color w:val="FFFFFF" w:themeColor="background1"/>
                                <w:kern w:val="24"/>
                                <w:sz w:val="24"/>
                                <w:szCs w:val="24"/>
                              </w:rPr>
                              <w:t>Grade F</w:t>
                            </w:r>
                          </w:p>
                        </w:txbxContent>
                      </wps:txbx>
                      <wps:bodyPr wrap="square" rtlCol="0">
                        <a:spAutoFit/>
                      </wps:bodyPr>
                    </wps:wsp>
                  </a:graphicData>
                </a:graphic>
                <wp14:sizeRelH relativeFrom="margin">
                  <wp14:pctWidth>0</wp14:pctWidth>
                </wp14:sizeRelH>
              </wp:anchor>
            </w:drawing>
          </mc:Choice>
          <mc:Fallback>
            <w:pict>
              <v:shape w14:anchorId="32E0A511" id="_x0000_s1027" type="#_x0000_t202" style="position:absolute;margin-left:12pt;margin-top:-5.25pt;width:533.25pt;height:8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" filled="f" stroked="f">
                <v:textbox style="mso-fit-shape-to-text:t">
                  <w:txbxContent>
                    <w:p w14:paraId="5FDF4D2F" w14:textId="77777777" w:rsidR="00960217" w:rsidRDefault="00960217" w:rsidP="00960217">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4A0DFCA" w14:textId="77777777" w:rsidR="00960217" w:rsidRDefault="00960217" w:rsidP="00960217">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7AB60871" w14:textId="77777777" w:rsidR="00960217" w:rsidRPr="00EC3018" w:rsidRDefault="00960217" w:rsidP="00960217">
                      <w:pPr>
                        <w:shd w:val="clear" w:color="auto" w:fill="008996"/>
                        <w:spacing w:after="0" w:line="240" w:lineRule="auto"/>
                        <w:contextualSpacing/>
                        <w:rPr>
                          <w:sz w:val="6"/>
                          <w:szCs w:val="6"/>
                        </w:rPr>
                      </w:pPr>
                      <w:r>
                        <w:rPr>
                          <w:rFonts w:hAnsi="Calibri"/>
                          <w:color w:val="FFFFFF" w:themeColor="background1"/>
                          <w:kern w:val="24"/>
                          <w:sz w:val="24"/>
                          <w:szCs w:val="24"/>
                        </w:rPr>
                        <w:t>Grade F</w:t>
                      </w:r>
                    </w:p>
                  </w:txbxContent>
                </v:textbox>
              </v:shape>
            </w:pict>
          </mc:Fallback>
        </mc:AlternateContent>
      </w:r>
      <w:r>
        <w:rPr>
          <w:noProof/>
        </w:rPr>
        <w:drawing>
          <wp:anchor distT="0" distB="0" distL="114300" distR="114300" simplePos="0" relativeHeight="251662336" behindDoc="0" locked="0" layoutInCell="1" allowOverlap="1" wp14:anchorId="20AE3E1C" wp14:editId="5791783C">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55C6D"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0C179346"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7F799774"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76B431BA" w14:textId="77777777" w:rsidR="00960217" w:rsidRPr="00F77A6D"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79E49EAF" w14:textId="77777777" w:rsidR="00960217"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p w14:paraId="52A891FD" w14:textId="77777777" w:rsidR="00960217" w:rsidRDefault="00960217" w:rsidP="00960217">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960217" w14:paraId="56CAC569" w14:textId="77777777" w:rsidTr="0045049F">
        <w:trPr>
          <w:trHeight w:val="3518"/>
        </w:trPr>
        <w:tc>
          <w:tcPr>
            <w:tcW w:w="5218" w:type="dxa"/>
          </w:tcPr>
          <w:p w14:paraId="27F57ED6" w14:textId="77777777" w:rsidR="00960217" w:rsidRPr="001870A7" w:rsidRDefault="00960217" w:rsidP="0045049F">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e</w:t>
            </w:r>
            <w:r w:rsidRPr="001870A7">
              <w:rPr>
                <w:rFonts w:asciiTheme="minorHAnsi" w:hAnsiTheme="minorHAnsi" w:cstheme="minorHAnsi"/>
                <w:b/>
                <w:bCs/>
                <w:color w:val="000000" w:themeColor="text1"/>
              </w:rPr>
              <w:t>xpectations</w:t>
            </w:r>
          </w:p>
          <w:p w14:paraId="100FAF1D" w14:textId="77777777" w:rsidR="00960217" w:rsidRDefault="00960217" w:rsidP="0045049F">
            <w:pPr>
              <w:pStyle w:val="NormalWeb"/>
              <w:spacing w:after="0"/>
              <w:contextualSpacing/>
              <w:rPr>
                <w:rFonts w:asciiTheme="minorHAnsi" w:hAnsiTheme="minorHAnsi" w:cstheme="minorHAnsi"/>
                <w:color w:val="000000" w:themeColor="text1"/>
              </w:rPr>
            </w:pPr>
          </w:p>
          <w:p w14:paraId="44BD9712"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38595579"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5630C4D1"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27FB792B"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75642808"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1E60AAB4" w14:textId="77777777" w:rsidR="00960217" w:rsidRPr="00467EB5" w:rsidRDefault="00960217" w:rsidP="00960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7D816F2A" w14:textId="77777777" w:rsidR="00960217" w:rsidRDefault="00960217" w:rsidP="00960217">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69928BCD" w14:textId="77777777" w:rsidR="00960217" w:rsidRDefault="00960217" w:rsidP="0045049F">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360A26E4" w14:textId="77777777" w:rsidR="00960217" w:rsidRPr="00535A60" w:rsidRDefault="00960217" w:rsidP="0045049F">
            <w:pPr>
              <w:pStyle w:val="NormalWeb"/>
              <w:spacing w:before="0" w:beforeAutospacing="0" w:after="0" w:afterAutospacing="0"/>
              <w:contextualSpacing/>
              <w:rPr>
                <w:rFonts w:asciiTheme="minorHAnsi" w:hAnsiTheme="minorHAnsi" w:cstheme="minorHAnsi"/>
                <w:b/>
                <w:bCs/>
                <w:color w:val="000000" w:themeColor="text1"/>
              </w:rPr>
            </w:pPr>
          </w:p>
          <w:p w14:paraId="3E82D67D" w14:textId="77777777" w:rsidR="00960217" w:rsidRDefault="00960217" w:rsidP="00960217">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C6B5533" w14:textId="77777777" w:rsidR="00960217" w:rsidRPr="00467EB5" w:rsidRDefault="00960217" w:rsidP="00960217">
            <w:pPr>
              <w:numPr>
                <w:ilvl w:val="0"/>
                <w:numId w:val="1"/>
              </w:numPr>
              <w:spacing w:line="276" w:lineRule="auto"/>
              <w:rPr>
                <w:sz w:val="24"/>
                <w:szCs w:val="24"/>
              </w:rPr>
            </w:pPr>
            <w:r w:rsidRPr="00467EB5">
              <w:rPr>
                <w:sz w:val="24"/>
                <w:szCs w:val="24"/>
              </w:rPr>
              <w:t xml:space="preserve">Make well-considered decisions </w:t>
            </w:r>
          </w:p>
          <w:p w14:paraId="7CB04C8E" w14:textId="77777777" w:rsidR="00960217" w:rsidRPr="00467EB5" w:rsidRDefault="00960217" w:rsidP="00960217">
            <w:pPr>
              <w:numPr>
                <w:ilvl w:val="0"/>
                <w:numId w:val="1"/>
              </w:numPr>
              <w:spacing w:line="276" w:lineRule="auto"/>
              <w:rPr>
                <w:sz w:val="24"/>
                <w:szCs w:val="24"/>
              </w:rPr>
            </w:pPr>
            <w:r w:rsidRPr="00467EB5">
              <w:rPr>
                <w:sz w:val="24"/>
                <w:szCs w:val="24"/>
              </w:rPr>
              <w:t>Support, coach and communicate with my team</w:t>
            </w:r>
          </w:p>
          <w:p w14:paraId="1275EB49" w14:textId="77777777" w:rsidR="00960217" w:rsidRPr="00467EB5" w:rsidRDefault="00960217" w:rsidP="00960217">
            <w:pPr>
              <w:numPr>
                <w:ilvl w:val="0"/>
                <w:numId w:val="1"/>
              </w:numPr>
              <w:spacing w:line="276" w:lineRule="auto"/>
              <w:rPr>
                <w:sz w:val="24"/>
                <w:szCs w:val="24"/>
              </w:rPr>
            </w:pPr>
            <w:r w:rsidRPr="00467EB5">
              <w:rPr>
                <w:sz w:val="24"/>
                <w:szCs w:val="24"/>
              </w:rPr>
              <w:t>Be accountable for my team’s performance</w:t>
            </w:r>
          </w:p>
          <w:p w14:paraId="50D00132" w14:textId="77777777" w:rsidR="00960217" w:rsidRDefault="00960217" w:rsidP="0045049F">
            <w:pPr>
              <w:pStyle w:val="NormalWeb"/>
              <w:spacing w:before="0" w:after="0"/>
              <w:contextualSpacing/>
              <w:rPr>
                <w:rFonts w:asciiTheme="minorHAnsi" w:hAnsiTheme="minorHAnsi" w:cstheme="minorHAnsi"/>
                <w:b/>
                <w:bCs/>
                <w:color w:val="000000" w:themeColor="text1"/>
              </w:rPr>
            </w:pPr>
          </w:p>
        </w:tc>
      </w:tr>
    </w:tbl>
    <w:p w14:paraId="3C043CB7" w14:textId="77777777" w:rsidR="00960217" w:rsidRPr="00C23807" w:rsidRDefault="00960217" w:rsidP="0096021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999FDB8" w14:textId="77777777" w:rsidR="00960217" w:rsidRDefault="00960217" w:rsidP="00960217">
      <w:pPr>
        <w:pStyle w:val="Heading3"/>
        <w:spacing w:before="0"/>
        <w:jc w:val="both"/>
      </w:pPr>
      <w:r>
        <w:t>Role characteristics</w:t>
      </w:r>
    </w:p>
    <w:p w14:paraId="73A72906" w14:textId="77777777" w:rsidR="00960217" w:rsidRDefault="00960217" w:rsidP="00960217">
      <w:pPr>
        <w:pStyle w:val="BodyText"/>
        <w:jc w:val="both"/>
        <w:rPr>
          <w:rFonts w:asciiTheme="minorHAnsi" w:hAnsiTheme="minorHAnsi" w:cstheme="minorHAnsi"/>
        </w:rPr>
      </w:pPr>
    </w:p>
    <w:p w14:paraId="6EDDB952"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4B1B7F97" w14:textId="77777777" w:rsidR="00960217" w:rsidRDefault="00960217" w:rsidP="00960217">
      <w:pPr>
        <w:pStyle w:val="BodyText"/>
        <w:jc w:val="both"/>
      </w:pPr>
    </w:p>
    <w:p w14:paraId="78FAA6FC" w14:textId="77777777" w:rsidR="00960217" w:rsidRDefault="00960217" w:rsidP="00960217">
      <w:pPr>
        <w:pStyle w:val="Heading3"/>
        <w:spacing w:before="0"/>
        <w:jc w:val="both"/>
      </w:pPr>
      <w:r>
        <w:t>The k</w:t>
      </w:r>
      <w:r w:rsidRPr="00585845">
        <w:t>nowledge and skills required</w:t>
      </w:r>
    </w:p>
    <w:p w14:paraId="42E4F74D" w14:textId="77777777" w:rsidR="00960217" w:rsidRDefault="00960217" w:rsidP="00960217">
      <w:pPr>
        <w:pStyle w:val="BodyText"/>
        <w:jc w:val="both"/>
        <w:rPr>
          <w:rFonts w:asciiTheme="minorHAnsi" w:hAnsiTheme="minorHAnsi" w:cstheme="minorHAnsi"/>
        </w:rPr>
      </w:pPr>
    </w:p>
    <w:p w14:paraId="64F01239"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8F7F8F5" w14:textId="77777777" w:rsidR="00960217" w:rsidRPr="00F96C90" w:rsidRDefault="00960217" w:rsidP="00960217">
      <w:pPr>
        <w:pStyle w:val="BodyText"/>
        <w:jc w:val="both"/>
        <w:rPr>
          <w:rFonts w:asciiTheme="minorHAnsi" w:hAnsiTheme="minorHAnsi" w:cstheme="minorHAnsi"/>
        </w:rPr>
      </w:pPr>
    </w:p>
    <w:p w14:paraId="0C16D08F"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624BB399" w14:textId="77777777" w:rsidR="00960217" w:rsidRPr="00F96C90" w:rsidRDefault="00960217" w:rsidP="00960217">
      <w:pPr>
        <w:pStyle w:val="BodyText"/>
        <w:jc w:val="both"/>
        <w:rPr>
          <w:rFonts w:asciiTheme="minorHAnsi" w:hAnsiTheme="minorHAnsi" w:cstheme="minorHAnsi"/>
        </w:rPr>
      </w:pPr>
    </w:p>
    <w:p w14:paraId="0D35D086"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648D5348" w14:textId="77777777" w:rsidR="00960217" w:rsidRDefault="00960217" w:rsidP="00960217">
      <w:pPr>
        <w:pStyle w:val="Heading3"/>
        <w:spacing w:before="0"/>
        <w:jc w:val="both"/>
        <w:rPr>
          <w:bCs/>
          <w:color w:val="000000" w:themeColor="text1"/>
        </w:rPr>
      </w:pPr>
    </w:p>
    <w:p w14:paraId="1CC0F09D" w14:textId="77777777" w:rsidR="00960217" w:rsidRDefault="00960217" w:rsidP="00960217">
      <w:pPr>
        <w:pStyle w:val="Heading3"/>
        <w:spacing w:before="0"/>
        <w:jc w:val="both"/>
      </w:pPr>
      <w:r w:rsidRPr="00F77A6D">
        <w:rPr>
          <w:bCs/>
          <w:color w:val="000000" w:themeColor="text1"/>
        </w:rPr>
        <w:t xml:space="preserve">Thinking, </w:t>
      </w:r>
      <w:r>
        <w:rPr>
          <w:bCs/>
          <w:color w:val="000000" w:themeColor="text1"/>
        </w:rPr>
        <w:t>p</w:t>
      </w:r>
      <w:r w:rsidRPr="00F77A6D">
        <w:rPr>
          <w:bCs/>
          <w:color w:val="000000" w:themeColor="text1"/>
        </w:rPr>
        <w:t xml:space="preserve">lanning and </w:t>
      </w:r>
      <w:r>
        <w:rPr>
          <w:bCs/>
          <w:color w:val="000000" w:themeColor="text1"/>
        </w:rPr>
        <w:t>c</w:t>
      </w:r>
      <w:r w:rsidRPr="00F77A6D">
        <w:rPr>
          <w:bCs/>
          <w:color w:val="000000" w:themeColor="text1"/>
        </w:rPr>
        <w:t>ommunication</w:t>
      </w:r>
    </w:p>
    <w:p w14:paraId="30DB6963" w14:textId="77777777" w:rsidR="00960217" w:rsidRDefault="00960217" w:rsidP="00960217">
      <w:pPr>
        <w:pStyle w:val="BodyText"/>
        <w:jc w:val="both"/>
        <w:rPr>
          <w:rFonts w:asciiTheme="minorHAnsi" w:hAnsiTheme="minorHAnsi" w:cstheme="minorHAnsi"/>
        </w:rPr>
      </w:pPr>
    </w:p>
    <w:p w14:paraId="6C66D733"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405AB05F" w14:textId="77777777" w:rsidR="00960217" w:rsidRPr="00F96C90" w:rsidRDefault="00960217" w:rsidP="00960217">
      <w:pPr>
        <w:pStyle w:val="BodyText"/>
        <w:jc w:val="both"/>
        <w:rPr>
          <w:rFonts w:asciiTheme="minorHAnsi" w:hAnsiTheme="minorHAnsi" w:cstheme="minorHAnsi"/>
        </w:rPr>
      </w:pPr>
    </w:p>
    <w:p w14:paraId="722CF544"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Job holders will have plenty of day-to-day issues to contend with, they will also need to plan some months ahead to achieve medium term objectives in such areas as project support or service development.</w:t>
      </w:r>
    </w:p>
    <w:p w14:paraId="41CA19DB" w14:textId="77777777" w:rsidR="00960217" w:rsidRPr="00F96C90" w:rsidRDefault="00960217" w:rsidP="00960217">
      <w:pPr>
        <w:pStyle w:val="BodyText"/>
        <w:jc w:val="both"/>
        <w:rPr>
          <w:rFonts w:asciiTheme="minorHAnsi" w:hAnsiTheme="minorHAnsi" w:cstheme="minorHAnsi"/>
        </w:rPr>
      </w:pPr>
    </w:p>
    <w:p w14:paraId="014EAC9F"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240FCDE" w14:textId="77777777" w:rsidR="00960217" w:rsidRPr="00F96C90" w:rsidRDefault="00960217" w:rsidP="00960217">
      <w:pPr>
        <w:pStyle w:val="BodyText"/>
        <w:jc w:val="both"/>
        <w:rPr>
          <w:rFonts w:asciiTheme="minorHAnsi" w:hAnsiTheme="minorHAnsi" w:cstheme="minorHAnsi"/>
          <w:b/>
        </w:rPr>
      </w:pPr>
    </w:p>
    <w:p w14:paraId="5231B7D3" w14:textId="77777777" w:rsidR="00960217" w:rsidRDefault="00960217" w:rsidP="0096021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Pr>
          <w:b/>
          <w:bCs/>
          <w:color w:val="000000" w:themeColor="text1"/>
          <w:sz w:val="24"/>
          <w:szCs w:val="24"/>
        </w:rPr>
        <w:t>m</w:t>
      </w:r>
      <w:r w:rsidRPr="00F77A6D">
        <w:rPr>
          <w:b/>
          <w:bCs/>
          <w:color w:val="000000" w:themeColor="text1"/>
          <w:sz w:val="24"/>
          <w:szCs w:val="24"/>
        </w:rPr>
        <w:t xml:space="preserve">aking and </w:t>
      </w:r>
      <w:r>
        <w:rPr>
          <w:b/>
          <w:bCs/>
          <w:color w:val="000000" w:themeColor="text1"/>
          <w:sz w:val="24"/>
          <w:szCs w:val="24"/>
        </w:rPr>
        <w:t>i</w:t>
      </w:r>
      <w:r w:rsidRPr="00F77A6D">
        <w:rPr>
          <w:b/>
          <w:bCs/>
          <w:color w:val="000000" w:themeColor="text1"/>
          <w:sz w:val="24"/>
          <w:szCs w:val="24"/>
        </w:rPr>
        <w:t>nnovation</w:t>
      </w:r>
    </w:p>
    <w:p w14:paraId="58660386" w14:textId="77777777" w:rsidR="00960217" w:rsidRDefault="00960217" w:rsidP="00960217">
      <w:pPr>
        <w:pStyle w:val="BodyText"/>
        <w:jc w:val="both"/>
      </w:pPr>
      <w:bookmarkStart w:id="1" w:name="_Hlk61445704"/>
    </w:p>
    <w:bookmarkEnd w:id="1"/>
    <w:p w14:paraId="5CA21EC5"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52834568" w14:textId="77777777" w:rsidR="00960217" w:rsidRPr="00585845" w:rsidRDefault="00960217" w:rsidP="00960217">
      <w:pPr>
        <w:pStyle w:val="BodyText"/>
        <w:jc w:val="both"/>
      </w:pPr>
    </w:p>
    <w:p w14:paraId="110A7875" w14:textId="77777777" w:rsidR="00960217" w:rsidRPr="00585845" w:rsidRDefault="00960217" w:rsidP="00960217">
      <w:pPr>
        <w:pStyle w:val="Heading3"/>
        <w:spacing w:before="0"/>
        <w:jc w:val="both"/>
      </w:pPr>
      <w:r>
        <w:t>A</w:t>
      </w:r>
      <w:r w:rsidRPr="00585845">
        <w:t>reas of responsibility</w:t>
      </w:r>
    </w:p>
    <w:p w14:paraId="59BBD387" w14:textId="77777777" w:rsidR="00960217" w:rsidRDefault="00960217" w:rsidP="00960217">
      <w:pPr>
        <w:pStyle w:val="BodyText"/>
        <w:jc w:val="both"/>
        <w:rPr>
          <w:rFonts w:asciiTheme="minorHAnsi" w:hAnsiTheme="minorHAnsi" w:cstheme="minorHAnsi"/>
        </w:rPr>
      </w:pPr>
    </w:p>
    <w:p w14:paraId="15AED6A2"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6F6CD09A" w14:textId="77777777" w:rsidR="00960217" w:rsidRPr="00F96C90" w:rsidRDefault="00960217" w:rsidP="00960217">
      <w:pPr>
        <w:pStyle w:val="BodyText"/>
        <w:jc w:val="both"/>
        <w:rPr>
          <w:rFonts w:asciiTheme="minorHAnsi" w:hAnsiTheme="minorHAnsi" w:cstheme="minorHAnsi"/>
        </w:rPr>
      </w:pPr>
    </w:p>
    <w:p w14:paraId="3C8B9649"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52114F8D" w14:textId="77777777" w:rsidR="00960217" w:rsidRPr="00F96C90" w:rsidRDefault="00960217" w:rsidP="00960217">
      <w:pPr>
        <w:pStyle w:val="BodyText"/>
        <w:jc w:val="both"/>
        <w:rPr>
          <w:rFonts w:asciiTheme="minorHAnsi" w:hAnsiTheme="minorHAnsi" w:cstheme="minorHAnsi"/>
        </w:rPr>
      </w:pPr>
    </w:p>
    <w:p w14:paraId="7D25B6AD"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2ADDFE9D" w14:textId="77777777" w:rsidR="00960217" w:rsidRPr="00F96C90" w:rsidRDefault="00960217" w:rsidP="00960217">
      <w:pPr>
        <w:pStyle w:val="BodyText"/>
        <w:jc w:val="both"/>
        <w:rPr>
          <w:rFonts w:asciiTheme="minorHAnsi" w:hAnsiTheme="minorHAnsi" w:cstheme="minorHAnsi"/>
        </w:rPr>
      </w:pPr>
    </w:p>
    <w:p w14:paraId="217D98F1"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6A610919" w14:textId="77777777" w:rsidR="00960217" w:rsidRDefault="00960217" w:rsidP="00960217">
      <w:pPr>
        <w:pStyle w:val="Heading3"/>
        <w:spacing w:before="0"/>
        <w:jc w:val="both"/>
      </w:pPr>
    </w:p>
    <w:p w14:paraId="27A70316" w14:textId="77777777" w:rsidR="00960217" w:rsidRPr="00585845" w:rsidRDefault="00960217" w:rsidP="00960217">
      <w:pPr>
        <w:pStyle w:val="Heading3"/>
        <w:spacing w:before="0"/>
        <w:jc w:val="both"/>
      </w:pPr>
      <w:r>
        <w:t>I</w:t>
      </w:r>
      <w:r w:rsidRPr="00585845">
        <w:t xml:space="preserve">mpacts and </w:t>
      </w:r>
      <w:r>
        <w:t>d</w:t>
      </w:r>
      <w:r w:rsidRPr="00585845">
        <w:t>emands</w:t>
      </w:r>
    </w:p>
    <w:p w14:paraId="4D2E3843" w14:textId="77777777" w:rsidR="00960217" w:rsidRDefault="00960217" w:rsidP="00960217">
      <w:pPr>
        <w:pStyle w:val="BodyText"/>
        <w:jc w:val="both"/>
        <w:rPr>
          <w:rFonts w:asciiTheme="minorHAnsi" w:hAnsiTheme="minorHAnsi" w:cstheme="minorHAnsi"/>
        </w:rPr>
      </w:pPr>
    </w:p>
    <w:p w14:paraId="013130F2"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572F55C8" w14:textId="77777777" w:rsidR="00960217" w:rsidRPr="00F96C90" w:rsidRDefault="00960217" w:rsidP="00960217">
      <w:pPr>
        <w:pStyle w:val="BodyText"/>
        <w:jc w:val="both"/>
        <w:rPr>
          <w:rFonts w:asciiTheme="minorHAnsi" w:hAnsiTheme="minorHAnsi" w:cstheme="minorHAnsi"/>
        </w:rPr>
      </w:pPr>
    </w:p>
    <w:p w14:paraId="4DFAB764" w14:textId="77777777" w:rsidR="00960217" w:rsidRPr="00F96C90" w:rsidRDefault="00960217" w:rsidP="0096021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265A658D" w14:textId="77777777" w:rsidR="00960217" w:rsidRPr="00F96C90" w:rsidRDefault="00960217" w:rsidP="00960217">
      <w:pPr>
        <w:spacing w:after="0" w:line="240" w:lineRule="auto"/>
        <w:jc w:val="both"/>
        <w:rPr>
          <w:rFonts w:cstheme="minorHAnsi"/>
          <w:sz w:val="24"/>
          <w:szCs w:val="24"/>
        </w:rPr>
      </w:pPr>
    </w:p>
    <w:p w14:paraId="74F68D1D" w14:textId="77777777" w:rsidR="00960217" w:rsidRDefault="00960217" w:rsidP="0096021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19088E6" w14:textId="77777777" w:rsidR="00960217" w:rsidRPr="00F96C90" w:rsidRDefault="00960217" w:rsidP="00960217">
      <w:pPr>
        <w:pStyle w:val="BodyText"/>
        <w:jc w:val="both"/>
        <w:rPr>
          <w:rFonts w:asciiTheme="minorHAnsi" w:hAnsiTheme="minorHAnsi" w:cstheme="minorHAnsi"/>
        </w:rPr>
      </w:pPr>
    </w:p>
    <w:p w14:paraId="10E0A0AC" w14:textId="77777777" w:rsidR="00960217" w:rsidRPr="00F96C90" w:rsidRDefault="00960217" w:rsidP="0096021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specialism require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1480940B" w14:textId="77777777" w:rsidR="00960217" w:rsidRPr="00F96C90" w:rsidRDefault="00960217" w:rsidP="00960217">
      <w:pPr>
        <w:pStyle w:val="BodyText"/>
        <w:jc w:val="both"/>
        <w:rPr>
          <w:rFonts w:asciiTheme="minorHAnsi" w:hAnsiTheme="minorHAnsi" w:cstheme="minorHAnsi"/>
        </w:rPr>
      </w:pPr>
    </w:p>
    <w:p w14:paraId="23BC2E42" w14:textId="77777777" w:rsidR="00960217" w:rsidRPr="002E7ED7" w:rsidRDefault="00960217" w:rsidP="00960217">
      <w:pPr>
        <w:pStyle w:val="BodyText"/>
        <w:jc w:val="both"/>
        <w:rPr>
          <w:rFonts w:asciiTheme="minorHAnsi" w:hAnsiTheme="minorHAnsi" w:cstheme="minorHAnsi"/>
        </w:rPr>
      </w:pPr>
      <w:r w:rsidRPr="00F96C90">
        <w:rPr>
          <w:rFonts w:asciiTheme="minorHAnsi" w:hAnsiTheme="minorHAnsi" w:cstheme="minorHAnsi"/>
        </w:rPr>
        <w:t xml:space="preserve">Other Professional Technical jobs, such as enforcement roles, may also see job holders exposed to verbal abuse and threatening environments. In all cases, job holders will minimise risk and conform to health and </w:t>
      </w:r>
      <w:r w:rsidRPr="00F96C90">
        <w:rPr>
          <w:rFonts w:asciiTheme="minorHAnsi" w:hAnsiTheme="minorHAnsi" w:cstheme="minorHAnsi"/>
        </w:rPr>
        <w:lastRenderedPageBreak/>
        <w:t>safety regulations to mitigate any negative effects of such exposure.</w:t>
      </w:r>
    </w:p>
    <w:p w14:paraId="3FB35F5F" w14:textId="77777777" w:rsidR="003C2527" w:rsidRDefault="003C2527"/>
    <w:sectPr w:rsidR="003C252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3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17"/>
    <w:rsid w:val="003C2527"/>
    <w:rsid w:val="00400BE9"/>
    <w:rsid w:val="006557C9"/>
    <w:rsid w:val="00960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BBF0"/>
  <w15:chartTrackingRefBased/>
  <w15:docId w15:val="{C2BD2D5C-C993-42C3-B146-3DA82298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17"/>
  </w:style>
  <w:style w:type="paragraph" w:styleId="Heading3">
    <w:name w:val="heading 3"/>
    <w:basedOn w:val="Normal"/>
    <w:next w:val="Normal"/>
    <w:link w:val="Heading3Char"/>
    <w:uiPriority w:val="9"/>
    <w:unhideWhenUsed/>
    <w:qFormat/>
    <w:rsid w:val="00960217"/>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0217"/>
    <w:rPr>
      <w:rFonts w:eastAsiaTheme="majorEastAsia" w:cstheme="majorBidi"/>
      <w:b/>
      <w:sz w:val="24"/>
      <w:szCs w:val="24"/>
    </w:rPr>
  </w:style>
  <w:style w:type="paragraph" w:styleId="NormalWeb">
    <w:name w:val="Normal (Web)"/>
    <w:basedOn w:val="Normal"/>
    <w:uiPriority w:val="99"/>
    <w:unhideWhenUsed/>
    <w:rsid w:val="0096021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96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6021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60217"/>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7540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Float</dc:creator>
  <cp:keywords/>
  <dc:description/>
  <cp:lastModifiedBy>Gillian Davis</cp:lastModifiedBy>
  <cp:revision>2</cp:revision>
  <dcterms:created xsi:type="dcterms:W3CDTF">2023-06-19T09:44:00Z</dcterms:created>
  <dcterms:modified xsi:type="dcterms:W3CDTF">2023-06-19T09:44:00Z</dcterms:modified>
</cp:coreProperties>
</file>