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72A65" w:rsidP="1732C7CB" w:rsidRDefault="00D72A65" w14:paraId="1AE56D11" w14:textId="4B1E881D" w14:noSpellErr="1">
      <w:pPr>
        <w:rPr>
          <w:rFonts w:cs="Calibri" w:cstheme="minorAscii"/>
          <w:b w:val="1"/>
          <w:bCs w:val="1"/>
          <w:color w:val="000000" w:themeColor="text1"/>
        </w:rPr>
      </w:pPr>
    </w:p>
    <w:p w:rsidR="1732C7CB" w:rsidP="1732C7CB" w:rsidRDefault="1732C7CB" w14:noSpellErr="1" w14:paraId="249F23A2" w14:textId="655DBC67">
      <w:pPr>
        <w:rPr>
          <w:rFonts w:cs="Calibri" w:cstheme="minorAscii"/>
          <w:b w:val="1"/>
          <w:bCs w:val="1"/>
          <w:color w:val="000000" w:themeColor="text1" w:themeTint="FF" w:themeShade="FF"/>
        </w:rPr>
      </w:pPr>
    </w:p>
    <w:p w:rsidR="1732C7CB" w:rsidP="1732C7CB" w:rsidRDefault="1732C7CB" w14:paraId="7C6C85C7" w14:textId="67CC4958">
      <w:pPr>
        <w:pStyle w:val="Normal"/>
        <w:rPr>
          <w:rFonts w:cs="Calibri" w:cstheme="minorAscii"/>
          <w:b w:val="1"/>
          <w:bCs w:val="1"/>
          <w:color w:val="000000" w:themeColor="text1" w:themeTint="FF" w:themeShade="FF"/>
        </w:rPr>
      </w:pPr>
    </w:p>
    <w:tbl>
      <w:tblPr>
        <w:tblStyle w:val="TableGrid"/>
        <w:tblW w:w="104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12"/>
        <w:gridCol w:w="5212"/>
      </w:tblGrid>
      <w:tr w:rsidR="006D5B81" w:rsidTr="4E70757D" w14:paraId="10B38146" w14:textId="77777777">
        <w:tc>
          <w:tcPr>
            <w:tcW w:w="10424" w:type="dxa"/>
            <w:gridSpan w:val="2"/>
            <w:tcMar/>
          </w:tcPr>
          <w:p w:rsidRPr="006D5B81" w:rsidR="006D5B81" w:rsidP="1732C7CB" w:rsidRDefault="006D5B81" w14:paraId="2FCBAEAF" w14:textId="1750014B">
            <w:pPr>
              <w:pStyle w:val="Normal"/>
              <w:jc w:val="center"/>
            </w:pPr>
            <w:r w:rsidR="5CC0502E">
              <w:drawing>
                <wp:inline wp14:editId="7F364056" wp14:anchorId="5AAC9B5B">
                  <wp:extent cx="6496048" cy="838200"/>
                  <wp:effectExtent l="0" t="0" r="0" b="0"/>
                  <wp:docPr id="481484186" name="" title=""/>
                  <wp:cNvGraphicFramePr>
                    <a:graphicFrameLocks noChangeAspect="1"/>
                  </wp:cNvGraphicFramePr>
                  <a:graphic>
                    <a:graphicData uri="http://schemas.openxmlformats.org/drawingml/2006/picture">
                      <pic:pic>
                        <pic:nvPicPr>
                          <pic:cNvPr id="0" name=""/>
                          <pic:cNvPicPr/>
                        </pic:nvPicPr>
                        <pic:blipFill>
                          <a:blip r:embed="R0f294df21085467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496048" cy="838200"/>
                          </a:xfrm>
                          <a:prstGeom prst="rect">
                            <a:avLst/>
                          </a:prstGeom>
                        </pic:spPr>
                      </pic:pic>
                    </a:graphicData>
                  </a:graphic>
                </wp:inline>
              </w:drawing>
            </w:r>
          </w:p>
          <w:p w:rsidR="55C1760A" w:rsidP="4E70757D" w:rsidRDefault="55C1760A" w14:paraId="799891DD" w14:textId="4B96A281">
            <w:pPr>
              <w:jc w:val="left"/>
              <w:rPr>
                <w:rFonts w:cs="Calibri" w:cstheme="minorAscii"/>
                <w:b w:val="1"/>
                <w:bCs w:val="1"/>
                <w:color w:val="000000" w:themeColor="text1" w:themeTint="FF" w:themeShade="FF"/>
                <w:sz w:val="28"/>
                <w:szCs w:val="28"/>
              </w:rPr>
            </w:pPr>
            <w:r w:rsidRPr="4E70757D" w:rsidR="55C1760A">
              <w:rPr>
                <w:rFonts w:cs="Calibri" w:cstheme="minorAscii"/>
                <w:b w:val="1"/>
                <w:bCs w:val="1"/>
                <w:color w:val="000000" w:themeColor="text1" w:themeTint="FF" w:themeShade="FF"/>
                <w:sz w:val="28"/>
                <w:szCs w:val="28"/>
              </w:rPr>
              <w:t>Job No. - MKLA0213</w:t>
            </w:r>
          </w:p>
          <w:p w:rsidR="4E70757D" w:rsidP="4E70757D" w:rsidRDefault="4E70757D" w14:paraId="7D3F65F5" w14:textId="0474232E">
            <w:pPr>
              <w:pStyle w:val="Normal"/>
              <w:jc w:val="left"/>
              <w:rPr>
                <w:rFonts w:cs="Calibri" w:cstheme="minorAscii"/>
                <w:b w:val="1"/>
                <w:bCs w:val="1"/>
                <w:color w:val="000000" w:themeColor="text1" w:themeTint="FF" w:themeShade="FF"/>
                <w:sz w:val="28"/>
                <w:szCs w:val="28"/>
              </w:rPr>
            </w:pPr>
          </w:p>
          <w:p w:rsidRPr="006D5B81" w:rsidR="006D5B81" w:rsidP="1732C7CB" w:rsidRDefault="006D5B81" w14:paraId="793DEA52" w14:textId="2FD28DF4" w14:noSpellErr="1">
            <w:pPr>
              <w:jc w:val="left"/>
              <w:rPr>
                <w:rFonts w:cs="Calibri" w:cstheme="minorAscii"/>
                <w:b w:val="1"/>
                <w:bCs w:val="1"/>
                <w:color w:val="000000" w:themeColor="text1"/>
                <w:sz w:val="28"/>
                <w:szCs w:val="28"/>
              </w:rPr>
            </w:pPr>
            <w:r w:rsidRPr="1732C7CB" w:rsidR="09DB4DEB">
              <w:rPr>
                <w:rFonts w:cs="Calibri" w:cstheme="minorAscii"/>
                <w:b w:val="1"/>
                <w:bCs w:val="1"/>
                <w:color w:val="000000" w:themeColor="text1" w:themeTint="FF" w:themeShade="FF"/>
                <w:sz w:val="28"/>
                <w:szCs w:val="28"/>
              </w:rPr>
              <w:t>Values – We are dedicated, respectful, collaborative, we are Milton Keynes Council</w:t>
            </w:r>
          </w:p>
          <w:p w:rsidRPr="001C2894" w:rsidR="006D5B81" w:rsidP="006D5B81" w:rsidRDefault="006D5B81" w14:paraId="05184FA1" w14:textId="33F92CF1">
            <w:pPr>
              <w:rPr>
                <w:rFonts w:cstheme="minorHAnsi"/>
                <w:color w:val="000000" w:themeColor="text1"/>
              </w:rPr>
            </w:pPr>
          </w:p>
        </w:tc>
      </w:tr>
      <w:tr w:rsidR="00D72A65" w:rsidTr="4E70757D" w14:paraId="260A4DED" w14:textId="77777777">
        <w:tc>
          <w:tcPr>
            <w:tcW w:w="5212" w:type="dxa"/>
            <w:tcMar/>
          </w:tcPr>
          <w:p w:rsidR="00D72A65" w:rsidRDefault="000F04CA" w14:paraId="72A48CD8" w14:textId="228C6E1D">
            <w:pPr>
              <w:rPr>
                <w:rFonts w:cstheme="minorHAnsi"/>
                <w:b/>
                <w:bCs/>
                <w:color w:val="000000" w:themeColor="text1"/>
              </w:rPr>
            </w:pPr>
            <w:r>
              <w:rPr>
                <w:rFonts w:cstheme="minorHAnsi"/>
                <w:b/>
                <w:bCs/>
                <w:color w:val="000000" w:themeColor="text1"/>
              </w:rPr>
              <w:t>Service</w:t>
            </w:r>
          </w:p>
        </w:tc>
        <w:tc>
          <w:tcPr>
            <w:tcW w:w="5212" w:type="dxa"/>
            <w:tcMar/>
          </w:tcPr>
          <w:p w:rsidRPr="001C2894" w:rsidR="00D72A65" w:rsidRDefault="00E76DB3" w14:paraId="2DBC25FE" w14:textId="529DFE84">
            <w:pPr>
              <w:rPr>
                <w:rFonts w:cstheme="minorHAnsi"/>
                <w:color w:val="000000" w:themeColor="text1"/>
              </w:rPr>
            </w:pPr>
            <w:r>
              <w:rPr>
                <w:rFonts w:cstheme="minorHAnsi"/>
                <w:color w:val="000000" w:themeColor="text1"/>
              </w:rPr>
              <w:t>Finance Apprentice</w:t>
            </w:r>
          </w:p>
        </w:tc>
      </w:tr>
      <w:tr w:rsidR="00D72A65" w:rsidTr="4E70757D" w14:paraId="5BFF878E" w14:textId="77777777">
        <w:tc>
          <w:tcPr>
            <w:tcW w:w="5212" w:type="dxa"/>
            <w:tcMar/>
          </w:tcPr>
          <w:p w:rsidR="00D72A65" w:rsidRDefault="001C2894" w14:paraId="745C4FF7" w14:textId="0E5626B6">
            <w:pPr>
              <w:rPr>
                <w:rFonts w:cstheme="minorHAnsi"/>
                <w:b/>
                <w:bCs/>
                <w:color w:val="000000" w:themeColor="text1"/>
              </w:rPr>
            </w:pPr>
            <w:r>
              <w:rPr>
                <w:rFonts w:cstheme="minorHAnsi"/>
                <w:b/>
                <w:bCs/>
                <w:color w:val="000000" w:themeColor="text1"/>
              </w:rPr>
              <w:t>Reports to:</w:t>
            </w:r>
          </w:p>
        </w:tc>
        <w:tc>
          <w:tcPr>
            <w:tcW w:w="5212" w:type="dxa"/>
            <w:tcMar/>
          </w:tcPr>
          <w:p w:rsidRPr="001C2894" w:rsidR="00D72A65" w:rsidP="1732C7CB" w:rsidRDefault="00E76DB3" w14:paraId="1474B2E4" w14:textId="33DA7DF5">
            <w:pPr>
              <w:rPr>
                <w:rFonts w:cs="Calibri" w:cstheme="minorAscii"/>
                <w:color w:val="000000" w:themeColor="text1"/>
              </w:rPr>
            </w:pPr>
            <w:r w:rsidRPr="1732C7CB" w:rsidR="13E9918F">
              <w:rPr>
                <w:rFonts w:cs="Calibri" w:cstheme="minorAscii"/>
                <w:color w:val="000000" w:themeColor="text1" w:themeTint="FF" w:themeShade="FF"/>
              </w:rPr>
              <w:t>Finance Manager</w:t>
            </w:r>
          </w:p>
        </w:tc>
      </w:tr>
      <w:tr w:rsidR="000F04CA" w:rsidTr="4E70757D" w14:paraId="73898685" w14:textId="77777777">
        <w:tc>
          <w:tcPr>
            <w:tcW w:w="5212" w:type="dxa"/>
            <w:tcMar/>
          </w:tcPr>
          <w:p w:rsidR="000F04CA" w:rsidP="000F04CA" w:rsidRDefault="000F04CA" w14:paraId="4A446E8F" w14:textId="0C1C270D">
            <w:pPr>
              <w:rPr>
                <w:rFonts w:cstheme="minorHAnsi"/>
                <w:b/>
                <w:bCs/>
                <w:color w:val="000000" w:themeColor="text1"/>
              </w:rPr>
            </w:pPr>
            <w:r>
              <w:rPr>
                <w:rFonts w:cstheme="minorHAnsi"/>
                <w:b/>
                <w:bCs/>
                <w:color w:val="000000" w:themeColor="text1"/>
              </w:rPr>
              <w:t>Job Family</w:t>
            </w:r>
          </w:p>
        </w:tc>
        <w:tc>
          <w:tcPr>
            <w:tcW w:w="5212" w:type="dxa"/>
            <w:tcMar/>
          </w:tcPr>
          <w:p w:rsidRPr="001C2894" w:rsidR="000F04CA" w:rsidP="000F04CA" w:rsidRDefault="00074C52" w14:paraId="3E523A0B" w14:textId="27DE9D55">
            <w:pPr>
              <w:rPr>
                <w:rFonts w:cstheme="minorHAnsi"/>
                <w:color w:val="000000" w:themeColor="text1"/>
              </w:rPr>
            </w:pPr>
            <w:r>
              <w:rPr>
                <w:rFonts w:cstheme="minorHAnsi"/>
                <w:color w:val="000000" w:themeColor="text1"/>
              </w:rPr>
              <w:t>Professional/ Technical</w:t>
            </w:r>
          </w:p>
        </w:tc>
      </w:tr>
      <w:tr w:rsidR="000F04CA" w:rsidTr="4E70757D" w14:paraId="5B2DD61B" w14:textId="77777777">
        <w:tc>
          <w:tcPr>
            <w:tcW w:w="5212" w:type="dxa"/>
            <w:tcMar/>
          </w:tcPr>
          <w:p w:rsidR="000F04CA" w:rsidP="000F04CA" w:rsidRDefault="001C2894" w14:paraId="7DFA83F0" w14:textId="2A785BE9">
            <w:pPr>
              <w:rPr>
                <w:rFonts w:cstheme="minorHAnsi"/>
                <w:b/>
                <w:bCs/>
                <w:color w:val="000000" w:themeColor="text1"/>
              </w:rPr>
            </w:pPr>
            <w:r>
              <w:rPr>
                <w:rFonts w:cstheme="minorHAnsi"/>
                <w:b/>
                <w:bCs/>
                <w:color w:val="000000" w:themeColor="text1"/>
              </w:rPr>
              <w:t>Grade:</w:t>
            </w:r>
          </w:p>
        </w:tc>
        <w:tc>
          <w:tcPr>
            <w:tcW w:w="5212" w:type="dxa"/>
            <w:tcMar/>
          </w:tcPr>
          <w:p w:rsidRPr="001C2894" w:rsidR="00E2449F" w:rsidP="000F04CA" w:rsidRDefault="00624407" w14:paraId="0EA4967C" w14:textId="74EB11ED">
            <w:pPr>
              <w:rPr>
                <w:rFonts w:cstheme="minorHAnsi"/>
                <w:color w:val="000000" w:themeColor="text1"/>
              </w:rPr>
            </w:pPr>
            <w:r>
              <w:rPr>
                <w:rFonts w:cstheme="minorHAnsi"/>
                <w:color w:val="000000" w:themeColor="text1"/>
              </w:rPr>
              <w:t>Apprentice</w:t>
            </w:r>
          </w:p>
        </w:tc>
      </w:tr>
      <w:tr w:rsidR="00E2449F" w:rsidTr="4E70757D" w14:paraId="2F0A8251" w14:textId="77777777">
        <w:tc>
          <w:tcPr>
            <w:tcW w:w="5212" w:type="dxa"/>
            <w:tcMar/>
          </w:tcPr>
          <w:p w:rsidR="00E2449F" w:rsidP="000F04CA" w:rsidRDefault="00E2449F" w14:paraId="7CF923E6" w14:textId="39F8D92F">
            <w:pPr>
              <w:rPr>
                <w:rFonts w:cstheme="minorHAnsi"/>
                <w:b/>
                <w:bCs/>
                <w:color w:val="000000" w:themeColor="text1"/>
              </w:rPr>
            </w:pPr>
            <w:r>
              <w:rPr>
                <w:rFonts w:cstheme="minorHAnsi"/>
                <w:b/>
                <w:bCs/>
                <w:color w:val="000000" w:themeColor="text1"/>
              </w:rPr>
              <w:t>Political restricted</w:t>
            </w:r>
          </w:p>
        </w:tc>
        <w:tc>
          <w:tcPr>
            <w:tcW w:w="5212" w:type="dxa"/>
            <w:tcMar/>
          </w:tcPr>
          <w:p w:rsidRPr="001C2894" w:rsidR="00E2449F" w:rsidP="000F04CA" w:rsidRDefault="00E2449F" w14:paraId="7CE31787" w14:textId="19C1AA43">
            <w:pPr>
              <w:rPr>
                <w:rFonts w:cstheme="minorHAnsi"/>
                <w:color w:val="000000" w:themeColor="text1"/>
              </w:rPr>
            </w:pPr>
            <w:r>
              <w:rPr>
                <w:rFonts w:cstheme="minorHAnsi"/>
                <w:color w:val="000000" w:themeColor="text1"/>
              </w:rPr>
              <w:t>N</w:t>
            </w:r>
          </w:p>
        </w:tc>
      </w:tr>
      <w:tr w:rsidR="00251D49" w:rsidTr="4E70757D" w14:paraId="5EB31D5F" w14:textId="77777777">
        <w:tc>
          <w:tcPr>
            <w:tcW w:w="5212" w:type="dxa"/>
            <w:tcMar/>
          </w:tcPr>
          <w:p w:rsidR="00251D49" w:rsidP="000F04CA" w:rsidRDefault="00251D49" w14:paraId="02309488" w14:textId="7870C2CD">
            <w:pPr>
              <w:rPr>
                <w:rFonts w:cstheme="minorHAnsi"/>
                <w:b/>
                <w:bCs/>
                <w:color w:val="000000" w:themeColor="text1"/>
              </w:rPr>
            </w:pPr>
            <w:r>
              <w:rPr>
                <w:rFonts w:cstheme="minorHAnsi"/>
                <w:b/>
                <w:bCs/>
                <w:color w:val="000000" w:themeColor="text1"/>
              </w:rPr>
              <w:t>Date:</w:t>
            </w:r>
          </w:p>
        </w:tc>
        <w:tc>
          <w:tcPr>
            <w:tcW w:w="5212" w:type="dxa"/>
            <w:tcMar/>
          </w:tcPr>
          <w:p w:rsidR="00251D49" w:rsidP="1732C7CB" w:rsidRDefault="00E76DB3" w14:paraId="1CBECC5F" w14:textId="76D0C751">
            <w:pPr>
              <w:rPr>
                <w:rFonts w:cs="Calibri" w:cstheme="minorAscii"/>
                <w:color w:val="000000" w:themeColor="text1"/>
              </w:rPr>
            </w:pPr>
            <w:r w:rsidRPr="1732C7CB" w:rsidR="13E9918F">
              <w:rPr>
                <w:rFonts w:cs="Calibri" w:cstheme="minorAscii"/>
                <w:color w:val="000000" w:themeColor="text1" w:themeTint="FF" w:themeShade="FF"/>
              </w:rPr>
              <w:t xml:space="preserve">May </w:t>
            </w:r>
            <w:r w:rsidRPr="1732C7CB" w:rsidR="460CE6C0">
              <w:rPr>
                <w:rFonts w:cs="Calibri" w:cstheme="minorAscii"/>
                <w:color w:val="000000" w:themeColor="text1" w:themeTint="FF" w:themeShade="FF"/>
              </w:rPr>
              <w:t>2</w:t>
            </w:r>
            <w:r w:rsidRPr="1732C7CB" w:rsidR="2B6AB083">
              <w:rPr>
                <w:rFonts w:cs="Calibri" w:cstheme="minorAscii"/>
                <w:color w:val="000000" w:themeColor="text1" w:themeTint="FF" w:themeShade="FF"/>
              </w:rPr>
              <w:t>4</w:t>
            </w:r>
          </w:p>
        </w:tc>
      </w:tr>
    </w:tbl>
    <w:p w:rsidR="00D72A65" w:rsidRDefault="00D72A65" w14:paraId="29846912" w14:textId="77777777">
      <w:pPr>
        <w:rPr>
          <w:rFonts w:cstheme="minorHAnsi"/>
          <w:b/>
          <w:bCs/>
          <w:color w:val="000000" w:themeColor="text1"/>
        </w:rPr>
      </w:pPr>
    </w:p>
    <w:p w:rsidRPr="001C2894" w:rsidR="00D72A65" w:rsidP="00D72A65" w:rsidRDefault="00D72A65" w14:paraId="7D554A88" w14:textId="77777777">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rsidTr="1732C7CB" w14:paraId="3FF8FAA1" w14:textId="77777777">
        <w:tc>
          <w:tcPr>
            <w:tcW w:w="562" w:type="dxa"/>
            <w:tcMar/>
          </w:tcPr>
          <w:p w:rsidR="001C2894" w:rsidP="00D72A65" w:rsidRDefault="001C2894" w14:paraId="6970A004" w14:textId="1F49E059">
            <w:pPr>
              <w:rPr>
                <w:rFonts w:cstheme="minorHAnsi"/>
                <w:b/>
                <w:bCs/>
                <w:color w:val="000000" w:themeColor="text1"/>
              </w:rPr>
            </w:pPr>
            <w:r>
              <w:rPr>
                <w:rFonts w:cstheme="minorHAnsi"/>
                <w:b/>
                <w:bCs/>
                <w:color w:val="000000" w:themeColor="text1"/>
              </w:rPr>
              <w:t>1.</w:t>
            </w:r>
          </w:p>
        </w:tc>
        <w:tc>
          <w:tcPr>
            <w:tcW w:w="9894" w:type="dxa"/>
            <w:tcMar/>
          </w:tcPr>
          <w:p w:rsidR="001C2894" w:rsidP="00D72A65" w:rsidRDefault="00654D8C" w14:paraId="20B7A31B" w14:textId="64757E37">
            <w:pPr>
              <w:rPr>
                <w:rFonts w:cstheme="minorHAnsi"/>
                <w:b/>
                <w:bCs/>
                <w:color w:val="000000" w:themeColor="text1"/>
              </w:rPr>
            </w:pPr>
            <w:r>
              <w:t>To support the finance service in the posting of accounting entries and budget amendments</w:t>
            </w:r>
            <w:r w:rsidR="008178C0">
              <w:t>.</w:t>
            </w:r>
          </w:p>
        </w:tc>
      </w:tr>
      <w:tr w:rsidR="001C2894" w:rsidTr="1732C7CB" w14:paraId="3FE83EC9" w14:textId="77777777">
        <w:tc>
          <w:tcPr>
            <w:tcW w:w="562" w:type="dxa"/>
            <w:tcMar/>
          </w:tcPr>
          <w:p w:rsidR="001C2894" w:rsidP="00D72A65" w:rsidRDefault="001C2894" w14:paraId="4DB3D8B1" w14:textId="0C243E34">
            <w:pPr>
              <w:rPr>
                <w:rFonts w:cstheme="minorHAnsi"/>
                <w:b/>
                <w:bCs/>
                <w:color w:val="000000" w:themeColor="text1"/>
              </w:rPr>
            </w:pPr>
            <w:r>
              <w:rPr>
                <w:rFonts w:cstheme="minorHAnsi"/>
                <w:b/>
                <w:bCs/>
                <w:color w:val="000000" w:themeColor="text1"/>
              </w:rPr>
              <w:t>2.</w:t>
            </w:r>
          </w:p>
        </w:tc>
        <w:tc>
          <w:tcPr>
            <w:tcW w:w="9894" w:type="dxa"/>
            <w:tcMar/>
          </w:tcPr>
          <w:p w:rsidR="001C2894" w:rsidP="1732C7CB" w:rsidRDefault="00654D8C" w14:paraId="078CCEDA" w14:textId="6EC6CCD9">
            <w:pPr>
              <w:rPr>
                <w:rFonts w:cs="Calibri" w:cstheme="minorAscii"/>
                <w:b w:val="1"/>
                <w:bCs w:val="1"/>
                <w:color w:val="000000" w:themeColor="text1"/>
              </w:rPr>
            </w:pPr>
            <w:r w:rsidR="40E5A022">
              <w:rPr/>
              <w:t xml:space="preserve">To </w:t>
            </w:r>
            <w:r w:rsidR="40E5A022">
              <w:rPr/>
              <w:t>assist</w:t>
            </w:r>
            <w:r w:rsidR="40E5A022">
              <w:rPr/>
              <w:t xml:space="preserve"> in the budget monitoring process through the preparation of salary projections, income tracking, </w:t>
            </w:r>
            <w:r w:rsidR="6936C5F6">
              <w:rPr/>
              <w:t xml:space="preserve">bank reconciliations, </w:t>
            </w:r>
            <w:r w:rsidR="446B1314">
              <w:rPr/>
              <w:t xml:space="preserve">and tracking of </w:t>
            </w:r>
            <w:r w:rsidR="6D4A55D9">
              <w:rPr/>
              <w:t>high-volume</w:t>
            </w:r>
            <w:r w:rsidR="446B1314">
              <w:rPr/>
              <w:t xml:space="preserve"> data accounts</w:t>
            </w:r>
          </w:p>
        </w:tc>
      </w:tr>
      <w:tr w:rsidR="001C2894" w:rsidTr="1732C7CB" w14:paraId="35DEEE55" w14:textId="77777777">
        <w:tc>
          <w:tcPr>
            <w:tcW w:w="562" w:type="dxa"/>
            <w:tcMar/>
          </w:tcPr>
          <w:p w:rsidR="001C2894" w:rsidP="00D72A65" w:rsidRDefault="001C2894" w14:paraId="4BBD8AB2" w14:textId="080860FF">
            <w:pPr>
              <w:rPr>
                <w:rFonts w:cstheme="minorHAnsi"/>
                <w:b/>
                <w:bCs/>
                <w:color w:val="000000" w:themeColor="text1"/>
              </w:rPr>
            </w:pPr>
            <w:r>
              <w:rPr>
                <w:rFonts w:cstheme="minorHAnsi"/>
                <w:b/>
                <w:bCs/>
                <w:color w:val="000000" w:themeColor="text1"/>
              </w:rPr>
              <w:t>3.</w:t>
            </w:r>
          </w:p>
        </w:tc>
        <w:tc>
          <w:tcPr>
            <w:tcW w:w="9894" w:type="dxa"/>
            <w:tcMar/>
          </w:tcPr>
          <w:p w:rsidR="001C2894" w:rsidP="1732C7CB" w:rsidRDefault="003F0BB1" w14:paraId="417EBB29" w14:textId="77F82EE2">
            <w:pPr>
              <w:rPr>
                <w:rFonts w:cs="Calibri" w:cstheme="minorAscii"/>
                <w:b w:val="1"/>
                <w:bCs w:val="1"/>
                <w:color w:val="000000" w:themeColor="text1"/>
              </w:rPr>
            </w:pPr>
            <w:r w:rsidR="6936C5F6">
              <w:rPr/>
              <w:t xml:space="preserve">To support the </w:t>
            </w:r>
            <w:r w:rsidR="17AE1812">
              <w:rPr/>
              <w:t>Medium-Term</w:t>
            </w:r>
            <w:r w:rsidR="6936C5F6">
              <w:rPr/>
              <w:t xml:space="preserve"> Financial Planning process through the preparation of working papers and budget information</w:t>
            </w:r>
          </w:p>
        </w:tc>
      </w:tr>
      <w:tr w:rsidR="001C2894" w:rsidTr="1732C7CB" w14:paraId="699941E4" w14:textId="77777777">
        <w:tc>
          <w:tcPr>
            <w:tcW w:w="562" w:type="dxa"/>
            <w:tcMar/>
          </w:tcPr>
          <w:p w:rsidR="001C2894" w:rsidP="00D72A65" w:rsidRDefault="001C2894" w14:paraId="446A15EF" w14:textId="2A633954">
            <w:pPr>
              <w:rPr>
                <w:rFonts w:cstheme="minorHAnsi"/>
                <w:b/>
                <w:bCs/>
                <w:color w:val="000000" w:themeColor="text1"/>
              </w:rPr>
            </w:pPr>
            <w:r>
              <w:rPr>
                <w:rFonts w:cstheme="minorHAnsi"/>
                <w:b/>
                <w:bCs/>
                <w:color w:val="000000" w:themeColor="text1"/>
              </w:rPr>
              <w:t>4.</w:t>
            </w:r>
          </w:p>
        </w:tc>
        <w:tc>
          <w:tcPr>
            <w:tcW w:w="9894" w:type="dxa"/>
            <w:tcMar/>
          </w:tcPr>
          <w:p w:rsidR="001C2894" w:rsidP="00D72A65" w:rsidRDefault="003F0BB1" w14:paraId="34D8509C" w14:textId="2EEB82E8">
            <w:pPr>
              <w:rPr>
                <w:rFonts w:cstheme="minorHAnsi"/>
                <w:b/>
                <w:bCs/>
                <w:color w:val="000000" w:themeColor="text1"/>
              </w:rPr>
            </w:pPr>
            <w:r>
              <w:t>To assist in the tracking and posting of grant income and reconciliation of control accounts</w:t>
            </w:r>
          </w:p>
        </w:tc>
      </w:tr>
      <w:tr w:rsidR="008178C0" w:rsidTr="1732C7CB" w14:paraId="3B1300D7" w14:textId="77777777">
        <w:tc>
          <w:tcPr>
            <w:tcW w:w="562" w:type="dxa"/>
            <w:tcMar/>
          </w:tcPr>
          <w:p w:rsidR="008178C0" w:rsidP="008178C0" w:rsidRDefault="008178C0" w14:paraId="3781C423" w14:textId="45F593C5">
            <w:pPr>
              <w:rPr>
                <w:rFonts w:cstheme="minorHAnsi"/>
                <w:b/>
                <w:bCs/>
                <w:color w:val="000000" w:themeColor="text1"/>
              </w:rPr>
            </w:pPr>
            <w:r>
              <w:rPr>
                <w:rFonts w:cstheme="minorHAnsi"/>
                <w:b/>
                <w:bCs/>
                <w:color w:val="000000" w:themeColor="text1"/>
              </w:rPr>
              <w:t>5.</w:t>
            </w:r>
          </w:p>
        </w:tc>
        <w:tc>
          <w:tcPr>
            <w:tcW w:w="9894" w:type="dxa"/>
            <w:tcMar/>
          </w:tcPr>
          <w:p w:rsidR="008178C0" w:rsidP="008178C0" w:rsidRDefault="003F0BB1" w14:paraId="084E334F" w14:textId="1213DF43">
            <w:pPr>
              <w:rPr>
                <w:rFonts w:cstheme="minorHAnsi"/>
                <w:b/>
                <w:bCs/>
                <w:color w:val="000000" w:themeColor="text1"/>
              </w:rPr>
            </w:pPr>
            <w:r>
              <w:t xml:space="preserve">To update as requested the finance pages of the website and internal intranet </w:t>
            </w:r>
          </w:p>
        </w:tc>
      </w:tr>
      <w:tr w:rsidR="00074C52" w:rsidDel="00775A23" w:rsidTr="1732C7CB" w14:paraId="2D020E36" w14:textId="77777777">
        <w:tc>
          <w:tcPr>
            <w:tcW w:w="562" w:type="dxa"/>
            <w:tcMar/>
          </w:tcPr>
          <w:p w:rsidR="00074C52" w:rsidP="008178C0" w:rsidRDefault="00074C52" w14:paraId="0D157C62" w14:textId="26031ED1">
            <w:pPr>
              <w:rPr>
                <w:rFonts w:cstheme="minorHAnsi"/>
                <w:b/>
                <w:bCs/>
                <w:color w:val="000000" w:themeColor="text1"/>
              </w:rPr>
            </w:pPr>
            <w:r>
              <w:rPr>
                <w:rFonts w:cstheme="minorHAnsi"/>
                <w:b/>
                <w:bCs/>
                <w:color w:val="000000" w:themeColor="text1"/>
              </w:rPr>
              <w:t>6</w:t>
            </w:r>
          </w:p>
        </w:tc>
        <w:tc>
          <w:tcPr>
            <w:tcW w:w="9894" w:type="dxa"/>
            <w:tcMar/>
          </w:tcPr>
          <w:p w:rsidR="00074C52" w:rsidP="008178C0" w:rsidRDefault="00074C52" w14:paraId="0C517BAB" w14:textId="5F94C241">
            <w:r w:rsidR="39C61898">
              <w:rPr/>
              <w:t xml:space="preserve">To work towards and successfully complete the appropriate </w:t>
            </w:r>
            <w:r w:rsidR="39C61898">
              <w:rPr/>
              <w:t>level Accountancy</w:t>
            </w:r>
            <w:r w:rsidR="39C61898">
              <w:rPr/>
              <w:t xml:space="preserve"> Apprenticeship as </w:t>
            </w:r>
            <w:r w:rsidR="39C61898">
              <w:rPr/>
              <w:t>determined</w:t>
            </w:r>
            <w:r w:rsidR="39C61898">
              <w:rPr/>
              <w:t xml:space="preserve"> on entry in 18 months</w:t>
            </w:r>
          </w:p>
        </w:tc>
      </w:tr>
    </w:tbl>
    <w:p w:rsidR="1732C7CB" w:rsidRDefault="1732C7CB" w14:paraId="1C511FC0" w14:textId="12C8F22C"/>
    <w:p w:rsidR="001C2894" w:rsidP="001B4BCF" w:rsidRDefault="001B4BCF" w14:paraId="6A19CE67" w14:textId="4E9466E7">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rsidRPr="001C2894" w:rsidR="001C2894" w:rsidP="00D72A65" w:rsidRDefault="00D72A65" w14:paraId="4BF5B916" w14:textId="74C3F019">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10456" w:type="dxa"/>
        <w:tblLook w:val="04A0" w:firstRow="1" w:lastRow="0" w:firstColumn="1" w:lastColumn="0" w:noHBand="0" w:noVBand="1"/>
      </w:tblPr>
      <w:tblGrid>
        <w:gridCol w:w="562"/>
        <w:gridCol w:w="9894"/>
      </w:tblGrid>
      <w:tr w:rsidR="00E76DB3" w:rsidTr="1732C7CB" w14:paraId="4121B0CF" w14:textId="77777777">
        <w:tc>
          <w:tcPr>
            <w:tcW w:w="562" w:type="dxa"/>
            <w:tcMar/>
          </w:tcPr>
          <w:p w:rsidR="00E76DB3" w:rsidP="008178C0" w:rsidRDefault="00E76DB3" w14:paraId="08782BF4" w14:textId="77777777">
            <w:pPr>
              <w:rPr>
                <w:rFonts w:cstheme="minorHAnsi"/>
                <w:b/>
                <w:bCs/>
                <w:color w:val="000000" w:themeColor="text1"/>
              </w:rPr>
            </w:pPr>
            <w:r>
              <w:rPr>
                <w:rFonts w:cstheme="minorHAnsi"/>
                <w:b/>
                <w:bCs/>
                <w:color w:val="000000" w:themeColor="text1"/>
              </w:rPr>
              <w:t>1.</w:t>
            </w:r>
          </w:p>
        </w:tc>
        <w:tc>
          <w:tcPr>
            <w:tcW w:w="9894" w:type="dxa"/>
            <w:tcMar/>
          </w:tcPr>
          <w:p w:rsidR="00E76DB3" w:rsidP="1732C7CB" w:rsidRDefault="00E76DB3" w14:paraId="101752C6" w14:textId="080E1C3B">
            <w:pPr>
              <w:rPr>
                <w:rFonts w:cs="Calibri" w:cstheme="minorAscii"/>
                <w:b w:val="1"/>
                <w:bCs w:val="1"/>
                <w:color w:val="000000" w:themeColor="text1"/>
              </w:rPr>
            </w:pPr>
            <w:r w:rsidRPr="1732C7CB" w:rsidR="13E9918F">
              <w:rPr>
                <w:rFonts w:cs="Calibri" w:cstheme="minorAscii"/>
                <w:color w:val="000000" w:themeColor="text1" w:themeTint="FF" w:themeShade="FF"/>
              </w:rPr>
              <w:t xml:space="preserve">Level </w:t>
            </w:r>
            <w:r w:rsidRPr="1732C7CB" w:rsidR="7FA93104">
              <w:rPr>
                <w:rFonts w:cs="Calibri" w:cstheme="minorAscii"/>
                <w:color w:val="000000" w:themeColor="text1" w:themeTint="FF" w:themeShade="FF"/>
              </w:rPr>
              <w:t>5</w:t>
            </w:r>
            <w:r w:rsidRPr="1732C7CB" w:rsidR="13E9918F">
              <w:rPr>
                <w:rFonts w:cs="Calibri" w:cstheme="minorAscii"/>
                <w:color w:val="000000" w:themeColor="text1" w:themeTint="FF" w:themeShade="FF"/>
              </w:rPr>
              <w:t xml:space="preserve"> English and Maths or equivalent </w:t>
            </w:r>
          </w:p>
        </w:tc>
      </w:tr>
      <w:tr w:rsidR="00654D8C" w:rsidTr="1732C7CB" w14:paraId="0277259B" w14:textId="77777777">
        <w:tc>
          <w:tcPr>
            <w:tcW w:w="562" w:type="dxa"/>
            <w:tcMar/>
          </w:tcPr>
          <w:p w:rsidR="00654D8C" w:rsidP="00654D8C" w:rsidRDefault="00654D8C" w14:paraId="5B5E2E61" w14:textId="4B4EED32">
            <w:pPr>
              <w:rPr>
                <w:rFonts w:cstheme="minorHAnsi"/>
                <w:b/>
                <w:bCs/>
                <w:color w:val="000000" w:themeColor="text1"/>
              </w:rPr>
            </w:pPr>
            <w:r>
              <w:rPr>
                <w:rFonts w:cstheme="minorHAnsi"/>
                <w:b/>
                <w:bCs/>
                <w:color w:val="000000" w:themeColor="text1"/>
              </w:rPr>
              <w:t>2.</w:t>
            </w:r>
          </w:p>
        </w:tc>
        <w:tc>
          <w:tcPr>
            <w:tcW w:w="9894" w:type="dxa"/>
            <w:tcMar/>
          </w:tcPr>
          <w:p w:rsidR="00654D8C" w:rsidP="00654D8C" w:rsidRDefault="003F30B7" w14:paraId="47262823" w14:textId="2D7DA0F1">
            <w:pPr>
              <w:rPr>
                <w:rFonts w:cstheme="minorHAnsi"/>
                <w:color w:val="000000" w:themeColor="text1"/>
              </w:rPr>
            </w:pPr>
            <w:r w:rsidRPr="003F30B7">
              <w:rPr>
                <w:rFonts w:cstheme="minorHAnsi"/>
                <w:color w:val="000000" w:themeColor="text1"/>
              </w:rPr>
              <w:t>Competent</w:t>
            </w:r>
            <w:r w:rsidRPr="003F30B7" w:rsidR="00654D8C">
              <w:rPr>
                <w:rFonts w:cstheme="minorHAnsi"/>
                <w:color w:val="000000" w:themeColor="text1"/>
              </w:rPr>
              <w:t xml:space="preserve"> </w:t>
            </w:r>
            <w:r w:rsidR="00654D8C">
              <w:rPr>
                <w:rFonts w:cstheme="minorHAnsi"/>
                <w:color w:val="000000" w:themeColor="text1"/>
              </w:rPr>
              <w:t xml:space="preserve">skills in all Microsoft applications; Excel, Word and </w:t>
            </w:r>
            <w:proofErr w:type="spellStart"/>
            <w:r w:rsidR="00654D8C">
              <w:rPr>
                <w:rFonts w:cstheme="minorHAnsi"/>
                <w:color w:val="000000" w:themeColor="text1"/>
              </w:rPr>
              <w:t>Powerpoint</w:t>
            </w:r>
            <w:proofErr w:type="spellEnd"/>
            <w:r w:rsidR="00654D8C">
              <w:rPr>
                <w:rFonts w:cstheme="minorHAnsi"/>
                <w:color w:val="000000" w:themeColor="text1"/>
              </w:rPr>
              <w:t xml:space="preserve"> </w:t>
            </w:r>
          </w:p>
        </w:tc>
      </w:tr>
      <w:tr w:rsidR="00654D8C" w:rsidTr="1732C7CB" w14:paraId="681CDD22" w14:textId="77777777">
        <w:tc>
          <w:tcPr>
            <w:tcW w:w="562" w:type="dxa"/>
            <w:tcMar/>
          </w:tcPr>
          <w:p w:rsidR="00654D8C" w:rsidP="00654D8C" w:rsidRDefault="00654D8C" w14:paraId="4488D22F" w14:textId="69493682">
            <w:pPr>
              <w:rPr>
                <w:rFonts w:cstheme="minorHAnsi"/>
                <w:b/>
                <w:bCs/>
                <w:color w:val="000000" w:themeColor="text1"/>
              </w:rPr>
            </w:pPr>
            <w:r>
              <w:rPr>
                <w:rFonts w:cstheme="minorHAnsi"/>
                <w:b/>
                <w:bCs/>
                <w:color w:val="000000" w:themeColor="text1"/>
              </w:rPr>
              <w:t>3.</w:t>
            </w:r>
          </w:p>
        </w:tc>
        <w:tc>
          <w:tcPr>
            <w:tcW w:w="9894" w:type="dxa"/>
            <w:tcMar/>
          </w:tcPr>
          <w:p w:rsidR="00654D8C" w:rsidP="00654D8C" w:rsidRDefault="00654D8C" w14:paraId="4E8DA8C2" w14:textId="2C33E9C0">
            <w:pPr>
              <w:rPr>
                <w:rFonts w:cstheme="minorHAnsi"/>
                <w:b/>
                <w:bCs/>
                <w:color w:val="000000" w:themeColor="text1"/>
              </w:rPr>
            </w:pPr>
            <w:r w:rsidRPr="002064D8">
              <w:rPr>
                <w:rFonts w:cstheme="minorHAnsi"/>
                <w:color w:val="000000" w:themeColor="text1"/>
              </w:rPr>
              <w:t xml:space="preserve">A </w:t>
            </w:r>
            <w:r>
              <w:rPr>
                <w:rFonts w:cstheme="minorHAnsi"/>
                <w:color w:val="000000" w:themeColor="text1"/>
              </w:rPr>
              <w:t>genuine interest to work in</w:t>
            </w:r>
            <w:r w:rsidRPr="002064D8">
              <w:rPr>
                <w:rFonts w:cstheme="minorHAnsi"/>
                <w:color w:val="000000" w:themeColor="text1"/>
              </w:rPr>
              <w:t xml:space="preserve"> </w:t>
            </w:r>
            <w:r>
              <w:rPr>
                <w:rFonts w:cstheme="minorHAnsi"/>
                <w:color w:val="000000" w:themeColor="text1"/>
              </w:rPr>
              <w:t>Finance</w:t>
            </w:r>
          </w:p>
        </w:tc>
      </w:tr>
      <w:tr w:rsidR="00654D8C" w:rsidTr="1732C7CB" w14:paraId="6BA1F355" w14:textId="77777777">
        <w:tc>
          <w:tcPr>
            <w:tcW w:w="562" w:type="dxa"/>
            <w:tcMar/>
          </w:tcPr>
          <w:p w:rsidR="00654D8C" w:rsidP="00654D8C" w:rsidRDefault="00654D8C" w14:paraId="365C3F50" w14:textId="39FE3BCF">
            <w:pPr>
              <w:rPr>
                <w:rFonts w:cstheme="minorHAnsi"/>
                <w:b/>
                <w:bCs/>
                <w:color w:val="000000" w:themeColor="text1"/>
              </w:rPr>
            </w:pPr>
            <w:r>
              <w:rPr>
                <w:rFonts w:cstheme="minorHAnsi"/>
                <w:b/>
                <w:bCs/>
                <w:color w:val="000000" w:themeColor="text1"/>
              </w:rPr>
              <w:t>4.</w:t>
            </w:r>
          </w:p>
        </w:tc>
        <w:tc>
          <w:tcPr>
            <w:tcW w:w="9894" w:type="dxa"/>
            <w:tcMar/>
          </w:tcPr>
          <w:p w:rsidR="00654D8C" w:rsidP="00654D8C" w:rsidRDefault="00654D8C" w14:paraId="4E90C298" w14:textId="58F7EAF9">
            <w:pPr>
              <w:rPr>
                <w:rFonts w:cstheme="minorHAnsi"/>
                <w:b/>
                <w:bCs/>
                <w:color w:val="000000" w:themeColor="text1"/>
              </w:rPr>
            </w:pPr>
            <w:r>
              <w:rPr>
                <w:rFonts w:cstheme="minorHAnsi"/>
                <w:color w:val="000000" w:themeColor="text1"/>
              </w:rPr>
              <w:t>Be committed to provide excellent customer service</w:t>
            </w:r>
          </w:p>
        </w:tc>
      </w:tr>
      <w:tr w:rsidR="00654D8C" w:rsidTr="1732C7CB" w14:paraId="267FFD18" w14:textId="77777777">
        <w:tc>
          <w:tcPr>
            <w:tcW w:w="562" w:type="dxa"/>
            <w:tcMar/>
          </w:tcPr>
          <w:p w:rsidR="00654D8C" w:rsidP="00654D8C" w:rsidRDefault="00654D8C" w14:paraId="3F00E6B6" w14:textId="38BD0FEA">
            <w:pPr>
              <w:rPr>
                <w:rFonts w:cstheme="minorHAnsi"/>
                <w:b/>
                <w:bCs/>
                <w:color w:val="000000" w:themeColor="text1"/>
              </w:rPr>
            </w:pPr>
            <w:r>
              <w:rPr>
                <w:rFonts w:cstheme="minorHAnsi"/>
                <w:b/>
                <w:bCs/>
                <w:color w:val="000000" w:themeColor="text1"/>
              </w:rPr>
              <w:t>5.</w:t>
            </w:r>
          </w:p>
        </w:tc>
        <w:tc>
          <w:tcPr>
            <w:tcW w:w="9894" w:type="dxa"/>
            <w:tcMar/>
          </w:tcPr>
          <w:p w:rsidR="00654D8C" w:rsidP="00654D8C" w:rsidRDefault="00654D8C" w14:paraId="0F7DCC78" w14:textId="5D84A0BE">
            <w:pPr>
              <w:rPr>
                <w:rFonts w:cstheme="minorHAnsi"/>
                <w:b/>
                <w:bCs/>
                <w:color w:val="000000" w:themeColor="text1"/>
              </w:rPr>
            </w:pPr>
            <w:r>
              <w:rPr>
                <w:rFonts w:cstheme="minorHAnsi"/>
                <w:color w:val="000000" w:themeColor="text1"/>
              </w:rPr>
              <w:t>Possess good written and communication skills with attention to detail</w:t>
            </w:r>
          </w:p>
        </w:tc>
      </w:tr>
      <w:tr w:rsidR="00654D8C" w:rsidTr="1732C7CB" w14:paraId="359C8C7E" w14:textId="77777777">
        <w:tc>
          <w:tcPr>
            <w:tcW w:w="562" w:type="dxa"/>
            <w:tcMar/>
          </w:tcPr>
          <w:p w:rsidR="00654D8C" w:rsidP="00654D8C" w:rsidRDefault="00654D8C" w14:paraId="171D526B" w14:textId="68373220">
            <w:pPr>
              <w:rPr>
                <w:rFonts w:cstheme="minorHAnsi"/>
                <w:b/>
                <w:bCs/>
                <w:color w:val="000000" w:themeColor="text1"/>
              </w:rPr>
            </w:pPr>
            <w:r>
              <w:rPr>
                <w:rFonts w:cstheme="minorHAnsi"/>
                <w:b/>
                <w:bCs/>
                <w:color w:val="000000" w:themeColor="text1"/>
              </w:rPr>
              <w:t>6.</w:t>
            </w:r>
          </w:p>
        </w:tc>
        <w:tc>
          <w:tcPr>
            <w:tcW w:w="9894" w:type="dxa"/>
            <w:tcMar/>
          </w:tcPr>
          <w:p w:rsidR="00654D8C" w:rsidP="00654D8C" w:rsidRDefault="00654D8C" w14:paraId="3E9C19B7" w14:textId="72E67BA3">
            <w:pPr>
              <w:rPr>
                <w:rFonts w:cstheme="minorHAnsi"/>
                <w:b/>
                <w:bCs/>
                <w:color w:val="000000" w:themeColor="text1"/>
              </w:rPr>
            </w:pPr>
            <w:r>
              <w:rPr>
                <w:rFonts w:cstheme="minorHAnsi"/>
                <w:color w:val="000000" w:themeColor="text1"/>
              </w:rPr>
              <w:t>Be confident to build</w:t>
            </w:r>
            <w:r w:rsidRPr="004E3371">
              <w:rPr>
                <w:rFonts w:cstheme="minorHAnsi"/>
                <w:color w:val="000000" w:themeColor="text1"/>
              </w:rPr>
              <w:t xml:space="preserve"> strong</w:t>
            </w:r>
            <w:r>
              <w:rPr>
                <w:rFonts w:cstheme="minorHAnsi"/>
                <w:color w:val="000000" w:themeColor="text1"/>
              </w:rPr>
              <w:t xml:space="preserve"> working</w:t>
            </w:r>
            <w:r w:rsidRPr="004E3371">
              <w:rPr>
                <w:rFonts w:cstheme="minorHAnsi"/>
                <w:color w:val="000000" w:themeColor="text1"/>
              </w:rPr>
              <w:t xml:space="preserve"> relationships </w:t>
            </w:r>
            <w:r>
              <w:rPr>
                <w:rFonts w:cstheme="minorHAnsi"/>
                <w:color w:val="000000" w:themeColor="text1"/>
              </w:rPr>
              <w:t>with a variety of colleagues within the whole council</w:t>
            </w:r>
          </w:p>
        </w:tc>
      </w:tr>
      <w:tr w:rsidR="00654D8C" w:rsidTr="1732C7CB" w14:paraId="5C3D6A4A" w14:textId="77777777">
        <w:tc>
          <w:tcPr>
            <w:tcW w:w="562" w:type="dxa"/>
            <w:tcMar/>
          </w:tcPr>
          <w:p w:rsidR="00654D8C" w:rsidP="00654D8C" w:rsidRDefault="00654D8C" w14:paraId="778DC244" w14:textId="0F2216BA">
            <w:pPr>
              <w:rPr>
                <w:rFonts w:cstheme="minorHAnsi"/>
                <w:b/>
                <w:bCs/>
                <w:color w:val="000000" w:themeColor="text1"/>
              </w:rPr>
            </w:pPr>
            <w:r>
              <w:rPr>
                <w:rFonts w:cstheme="minorHAnsi"/>
                <w:b/>
                <w:bCs/>
                <w:color w:val="000000" w:themeColor="text1"/>
              </w:rPr>
              <w:t>7.</w:t>
            </w:r>
          </w:p>
        </w:tc>
        <w:tc>
          <w:tcPr>
            <w:tcW w:w="9894" w:type="dxa"/>
            <w:tcMar/>
          </w:tcPr>
          <w:p w:rsidRPr="004E3371" w:rsidR="00654D8C" w:rsidP="00654D8C" w:rsidRDefault="00654D8C" w14:paraId="1462A331" w14:textId="57EAC69A">
            <w:pPr>
              <w:rPr>
                <w:rFonts w:cstheme="minorHAnsi"/>
                <w:color w:val="000000" w:themeColor="text1"/>
              </w:rPr>
            </w:pPr>
            <w:r w:rsidRPr="00654D8C">
              <w:rPr>
                <w:rFonts w:cstheme="minorHAnsi"/>
                <w:color w:val="000000" w:themeColor="text1"/>
              </w:rPr>
              <w:t>Inquisitive and challenging with the ability to apply innovative and creative thinking to service challenges within a fast-paced environment.</w:t>
            </w:r>
          </w:p>
        </w:tc>
      </w:tr>
      <w:tr w:rsidR="00654D8C" w:rsidTr="1732C7CB" w14:paraId="5BB33640" w14:textId="77777777">
        <w:tc>
          <w:tcPr>
            <w:tcW w:w="562" w:type="dxa"/>
            <w:tcMar/>
          </w:tcPr>
          <w:p w:rsidR="00654D8C" w:rsidP="00654D8C" w:rsidRDefault="00654D8C" w14:paraId="6177375B" w14:textId="0B08EF4A">
            <w:pPr>
              <w:rPr>
                <w:rFonts w:cstheme="minorHAnsi"/>
                <w:b/>
                <w:bCs/>
                <w:color w:val="000000" w:themeColor="text1"/>
              </w:rPr>
            </w:pPr>
            <w:r>
              <w:rPr>
                <w:rFonts w:cstheme="minorHAnsi"/>
                <w:b/>
                <w:bCs/>
                <w:color w:val="000000" w:themeColor="text1"/>
              </w:rPr>
              <w:t>8.</w:t>
            </w:r>
          </w:p>
        </w:tc>
        <w:tc>
          <w:tcPr>
            <w:tcW w:w="9894" w:type="dxa"/>
            <w:tcMar/>
          </w:tcPr>
          <w:p w:rsidRPr="004E3371" w:rsidR="00654D8C" w:rsidP="00654D8C" w:rsidRDefault="00074C52" w14:paraId="35938B3B" w14:textId="08D68245">
            <w:pPr>
              <w:rPr>
                <w:rFonts w:cstheme="minorHAnsi"/>
                <w:color w:val="000000" w:themeColor="text1"/>
              </w:rPr>
            </w:pPr>
            <w:r w:rsidRPr="00074C52">
              <w:rPr>
                <w:rFonts w:cstheme="minorHAnsi"/>
                <w:color w:val="000000" w:themeColor="text1"/>
              </w:rPr>
              <w:t>Successful achievement of the Knowledge, Skills and Behaviours required of the Accountancy Apprenticeship Standard and passing of the End Point Assessment.</w:t>
            </w:r>
          </w:p>
        </w:tc>
      </w:tr>
    </w:tbl>
    <w:p w:rsidRPr="00F77A6D" w:rsidR="00F77A6D" w:rsidP="002C5605" w:rsidRDefault="00F77A6D" w14:paraId="262F4B25" w14:textId="77777777">
      <w:pPr>
        <w:rPr>
          <w:color w:val="000000" w:themeColor="text1"/>
          <w:sz w:val="24"/>
          <w:szCs w:val="24"/>
        </w:rPr>
      </w:pPr>
    </w:p>
    <w:sectPr w:rsidRPr="00F77A6D" w:rsidR="00F77A6D" w:rsidSect="00F77A6D">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hint="default" w:ascii="Wingdings" w:hAnsi="Wingdings"/>
      </w:rPr>
    </w:lvl>
    <w:lvl w:ilvl="1" w:tplc="52B675FA" w:tentative="1">
      <w:start w:val="1"/>
      <w:numFmt w:val="bullet"/>
      <w:lvlText w:val=""/>
      <w:lvlJc w:val="left"/>
      <w:pPr>
        <w:tabs>
          <w:tab w:val="num" w:pos="1440"/>
        </w:tabs>
        <w:ind w:left="1440" w:hanging="360"/>
      </w:pPr>
      <w:rPr>
        <w:rFonts w:hint="default" w:ascii="Wingdings" w:hAnsi="Wingdings"/>
      </w:rPr>
    </w:lvl>
    <w:lvl w:ilvl="2" w:tplc="8F203B10" w:tentative="1">
      <w:start w:val="1"/>
      <w:numFmt w:val="bullet"/>
      <w:lvlText w:val=""/>
      <w:lvlJc w:val="left"/>
      <w:pPr>
        <w:tabs>
          <w:tab w:val="num" w:pos="2160"/>
        </w:tabs>
        <w:ind w:left="2160" w:hanging="360"/>
      </w:pPr>
      <w:rPr>
        <w:rFonts w:hint="default" w:ascii="Wingdings" w:hAnsi="Wingdings"/>
      </w:rPr>
    </w:lvl>
    <w:lvl w:ilvl="3" w:tplc="239C5AEC" w:tentative="1">
      <w:start w:val="1"/>
      <w:numFmt w:val="bullet"/>
      <w:lvlText w:val=""/>
      <w:lvlJc w:val="left"/>
      <w:pPr>
        <w:tabs>
          <w:tab w:val="num" w:pos="2880"/>
        </w:tabs>
        <w:ind w:left="2880" w:hanging="360"/>
      </w:pPr>
      <w:rPr>
        <w:rFonts w:hint="default" w:ascii="Wingdings" w:hAnsi="Wingdings"/>
      </w:rPr>
    </w:lvl>
    <w:lvl w:ilvl="4" w:tplc="AB28C56E" w:tentative="1">
      <w:start w:val="1"/>
      <w:numFmt w:val="bullet"/>
      <w:lvlText w:val=""/>
      <w:lvlJc w:val="left"/>
      <w:pPr>
        <w:tabs>
          <w:tab w:val="num" w:pos="3600"/>
        </w:tabs>
        <w:ind w:left="3600" w:hanging="360"/>
      </w:pPr>
      <w:rPr>
        <w:rFonts w:hint="default" w:ascii="Wingdings" w:hAnsi="Wingdings"/>
      </w:rPr>
    </w:lvl>
    <w:lvl w:ilvl="5" w:tplc="A28A2720" w:tentative="1">
      <w:start w:val="1"/>
      <w:numFmt w:val="bullet"/>
      <w:lvlText w:val=""/>
      <w:lvlJc w:val="left"/>
      <w:pPr>
        <w:tabs>
          <w:tab w:val="num" w:pos="4320"/>
        </w:tabs>
        <w:ind w:left="4320" w:hanging="360"/>
      </w:pPr>
      <w:rPr>
        <w:rFonts w:hint="default" w:ascii="Wingdings" w:hAnsi="Wingdings"/>
      </w:rPr>
    </w:lvl>
    <w:lvl w:ilvl="6" w:tplc="3F1A23DC" w:tentative="1">
      <w:start w:val="1"/>
      <w:numFmt w:val="bullet"/>
      <w:lvlText w:val=""/>
      <w:lvlJc w:val="left"/>
      <w:pPr>
        <w:tabs>
          <w:tab w:val="num" w:pos="5040"/>
        </w:tabs>
        <w:ind w:left="5040" w:hanging="360"/>
      </w:pPr>
      <w:rPr>
        <w:rFonts w:hint="default" w:ascii="Wingdings" w:hAnsi="Wingdings"/>
      </w:rPr>
    </w:lvl>
    <w:lvl w:ilvl="7" w:tplc="00728FF8" w:tentative="1">
      <w:start w:val="1"/>
      <w:numFmt w:val="bullet"/>
      <w:lvlText w:val=""/>
      <w:lvlJc w:val="left"/>
      <w:pPr>
        <w:tabs>
          <w:tab w:val="num" w:pos="5760"/>
        </w:tabs>
        <w:ind w:left="5760" w:hanging="360"/>
      </w:pPr>
      <w:rPr>
        <w:rFonts w:hint="default" w:ascii="Wingdings" w:hAnsi="Wingdings"/>
      </w:rPr>
    </w:lvl>
    <w:lvl w:ilvl="8" w:tplc="893A0A42" w:tentative="1">
      <w:start w:val="1"/>
      <w:numFmt w:val="bullet"/>
      <w:lvlText w:val=""/>
      <w:lvlJc w:val="left"/>
      <w:pPr>
        <w:tabs>
          <w:tab w:val="num" w:pos="6480"/>
        </w:tabs>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74C52"/>
    <w:rsid w:val="000C1ECC"/>
    <w:rsid w:val="000F04CA"/>
    <w:rsid w:val="00185B56"/>
    <w:rsid w:val="001870A7"/>
    <w:rsid w:val="001A0BCB"/>
    <w:rsid w:val="001B4BCF"/>
    <w:rsid w:val="001C2894"/>
    <w:rsid w:val="002315E9"/>
    <w:rsid w:val="00231E06"/>
    <w:rsid w:val="002331E4"/>
    <w:rsid w:val="00251D49"/>
    <w:rsid w:val="002C5605"/>
    <w:rsid w:val="00332E70"/>
    <w:rsid w:val="00376E03"/>
    <w:rsid w:val="003A37F6"/>
    <w:rsid w:val="003F0BB1"/>
    <w:rsid w:val="003F30B7"/>
    <w:rsid w:val="00467EB5"/>
    <w:rsid w:val="00503838"/>
    <w:rsid w:val="00503A3B"/>
    <w:rsid w:val="00515C76"/>
    <w:rsid w:val="00535A60"/>
    <w:rsid w:val="00574FDD"/>
    <w:rsid w:val="005818F8"/>
    <w:rsid w:val="005E14E9"/>
    <w:rsid w:val="00624407"/>
    <w:rsid w:val="006446C3"/>
    <w:rsid w:val="00654D8C"/>
    <w:rsid w:val="006A0A45"/>
    <w:rsid w:val="006D5B81"/>
    <w:rsid w:val="00720F2B"/>
    <w:rsid w:val="00771FEC"/>
    <w:rsid w:val="00775A23"/>
    <w:rsid w:val="007D0D1C"/>
    <w:rsid w:val="008178C0"/>
    <w:rsid w:val="00854B65"/>
    <w:rsid w:val="0099170E"/>
    <w:rsid w:val="00A62900"/>
    <w:rsid w:val="00A94374"/>
    <w:rsid w:val="00AA57C7"/>
    <w:rsid w:val="00AB0A09"/>
    <w:rsid w:val="00AD2933"/>
    <w:rsid w:val="00AE743D"/>
    <w:rsid w:val="00B36257"/>
    <w:rsid w:val="00B9607C"/>
    <w:rsid w:val="00BC7442"/>
    <w:rsid w:val="00CB4B19"/>
    <w:rsid w:val="00CD35E7"/>
    <w:rsid w:val="00D261B4"/>
    <w:rsid w:val="00D72A65"/>
    <w:rsid w:val="00DA266A"/>
    <w:rsid w:val="00DC4A0A"/>
    <w:rsid w:val="00E2449F"/>
    <w:rsid w:val="00E44A33"/>
    <w:rsid w:val="00E76DB3"/>
    <w:rsid w:val="00EC3018"/>
    <w:rsid w:val="00F77A6D"/>
    <w:rsid w:val="00FA56E7"/>
    <w:rsid w:val="00FF5910"/>
    <w:rsid w:val="09DB4DEB"/>
    <w:rsid w:val="13E9918F"/>
    <w:rsid w:val="147FB174"/>
    <w:rsid w:val="1732C7CB"/>
    <w:rsid w:val="17AE1812"/>
    <w:rsid w:val="1D4B7539"/>
    <w:rsid w:val="2B6AB083"/>
    <w:rsid w:val="350652CE"/>
    <w:rsid w:val="39C61898"/>
    <w:rsid w:val="40C8CCE0"/>
    <w:rsid w:val="40E5A022"/>
    <w:rsid w:val="44137EC6"/>
    <w:rsid w:val="446B1314"/>
    <w:rsid w:val="460CE6C0"/>
    <w:rsid w:val="4E70757D"/>
    <w:rsid w:val="53D51F71"/>
    <w:rsid w:val="55C1760A"/>
    <w:rsid w:val="5B7C8B5A"/>
    <w:rsid w:val="5CC0502E"/>
    <w:rsid w:val="6936C5F6"/>
    <w:rsid w:val="6D4A55D9"/>
    <w:rsid w:val="6F855D3B"/>
    <w:rsid w:val="790BDEF7"/>
    <w:rsid w:val="7A46FAD6"/>
    <w:rsid w:val="7FA93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hAnsi="Times New Roman" w:cs="Times New Roman" w:eastAsiaTheme="minorEastAsia"/>
      <w:sz w:val="24"/>
      <w:szCs w:val="24"/>
      <w:lang w:eastAsia="en-GB"/>
    </w:rPr>
  </w:style>
  <w:style w:type="table" w:styleId="TableGrid">
    <w:name w:val="Table Grid"/>
    <w:basedOn w:val="TableNormal"/>
    <w:uiPriority w:val="39"/>
    <w:rsid w:val="00F77A6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62900"/>
    <w:rPr>
      <w:rFonts w:ascii="Tahoma" w:hAnsi="Tahoma" w:cs="Tahoma"/>
      <w:sz w:val="16"/>
      <w:szCs w:val="16"/>
    </w:rPr>
  </w:style>
  <w:style w:type="character" w:styleId="Heading3Char" w:customStyle="1">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hAnsi="Calibri" w:eastAsia="Calibri" w:cs="Calibri"/>
      <w:sz w:val="24"/>
      <w:szCs w:val="24"/>
    </w:rPr>
  </w:style>
  <w:style w:type="character" w:styleId="BodyTextChar" w:customStyle="1">
    <w:name w:val="Body Text Char"/>
    <w:basedOn w:val="DefaultParagraphFont"/>
    <w:link w:val="BodyText"/>
    <w:uiPriority w:val="1"/>
    <w:rsid w:val="00AB0A09"/>
    <w:rPr>
      <w:rFonts w:ascii="Calibri" w:hAnsi="Calibri" w:eastAsia="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customXml" Target="../customXml/item4.xml" Id="rId4" /><Relationship Type="http://schemas.openxmlformats.org/officeDocument/2006/relationships/theme" Target="theme/theme1.xml" Id="rId14" /><Relationship Type="http://schemas.openxmlformats.org/officeDocument/2006/relationships/image" Target="/media/image2.png" Id="R0f294df2108546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E5EE02347C9AAC4B80B2F81F106A14DB" PreviousValue="false" LastSyncTimeStamp="2021-10-01T14:40:14.60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PowerPoint" ma:contentTypeID="0x010100E5EE02347C9AAC4B80B2F81F106A14DB00ECC654AE6A80FA4CA57F9019448C58C2" ma:contentTypeVersion="2" ma:contentTypeDescription="MKC Branded PowerPoint Template Document" ma:contentTypeScope="" ma:versionID="2bf1f54e04057d2e025511b88d144017">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2513F4-856F-48AC-9ADF-742C41AF1B3A}">
  <ds:schemaRefs>
    <ds:schemaRef ds:uri="Microsoft.SharePoint.Taxonomy.ContentTypeSync"/>
  </ds:schemaRefs>
</ds:datastoreItem>
</file>

<file path=customXml/itemProps2.xml><?xml version="1.0" encoding="utf-8"?>
<ds:datastoreItem xmlns:ds="http://schemas.openxmlformats.org/officeDocument/2006/customXml" ds:itemID="{272986A0-D589-4076-B5EE-20824FDD089D}">
  <ds:schemaRefs>
    <ds:schemaRef ds:uri="http://schemas.microsoft.com/sharepoint/v3/contenttype/forms"/>
  </ds:schemaRefs>
</ds:datastoreItem>
</file>

<file path=customXml/itemProps3.xml><?xml version="1.0" encoding="utf-8"?>
<ds:datastoreItem xmlns:ds="http://schemas.openxmlformats.org/officeDocument/2006/customXml" ds:itemID="{85569FD8-BBD9-495A-8560-1EE06415F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A8438F-D987-4DB4-A5D6-058999614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Milton Keynes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Bannister, Oliver</dc:creator>
  <lastModifiedBy>Sara Haslam</lastModifiedBy>
  <revision>5</revision>
  <dcterms:created xsi:type="dcterms:W3CDTF">2021-06-10T07:43:00.0000000Z</dcterms:created>
  <dcterms:modified xsi:type="dcterms:W3CDTF">2024-05-29T16:34:30.2531643Z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0x010100E5EE02347C9AAC4B80B2F81F106A14DB00ECC654AE6A80FA4CA57F9019448C58C2</vt:lpwstr>
  </property>
  <property fmtid="{D5CDD505-2E9C-101B-9397-08002B2CF9AE}" pid="3" name="Order">
    <vt:r8>4300</vt:r8>
  </property>
  <property fmtid="{D5CDD505-2E9C-101B-9397-08002B2CF9AE}" pid="4" name="dlc_EmailFrom">
    <vt:lpwstr/>
  </property>
  <property fmtid="{D5CDD505-2E9C-101B-9397-08002B2CF9AE}" pid="5" name="dlc_EmailBCC">
    <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dlc_EmailCC">
    <vt:lpwstr/>
  </property>
  <property fmtid="{D5CDD505-2E9C-101B-9397-08002B2CF9AE}" pid="10" name="dlc_EmailSubject">
    <vt:lpwstr/>
  </property>
  <property fmtid="{D5CDD505-2E9C-101B-9397-08002B2CF9AE}" pid="11" name="TriggerFlowInfo">
    <vt:lpwstr/>
  </property>
  <property fmtid="{D5CDD505-2E9C-101B-9397-08002B2CF9AE}" pid="12" name="dlc_EmailTo">
    <vt:lpwstr/>
  </property>
  <property fmtid="{D5CDD505-2E9C-101B-9397-08002B2CF9AE}" pid="13" name="TemplateUrl">
    <vt:lpwstr/>
  </property>
  <property fmtid="{D5CDD505-2E9C-101B-9397-08002B2CF9AE}" pid="14" name="ComplianceAssetId">
    <vt:lpwstr/>
  </property>
</Properties>
</file>