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B46F3AD" w:rsidR="0017540B" w:rsidRPr="003C2084" w:rsidRDefault="00EB0C3C"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Fire Safety Works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02F1B5E" w:rsidR="00844611" w:rsidRPr="001F4958" w:rsidRDefault="00EB0C3C" w:rsidP="00C577BE">
            <w:pPr>
              <w:spacing w:after="0" w:line="240" w:lineRule="auto"/>
              <w:ind w:right="118"/>
              <w:contextualSpacing/>
              <w:rPr>
                <w:rFonts w:cstheme="minorHAnsi"/>
                <w:noProof/>
                <w:sz w:val="24"/>
                <w:szCs w:val="24"/>
              </w:rPr>
            </w:pPr>
            <w:r>
              <w:rPr>
                <w:rFonts w:cstheme="minorHAnsi"/>
                <w:noProof/>
                <w:sz w:val="24"/>
                <w:szCs w:val="24"/>
              </w:rPr>
              <w:t xml:space="preserve">Housing </w:t>
            </w:r>
            <w:r w:rsidR="009067B9">
              <w:rPr>
                <w:rFonts w:cstheme="minorHAnsi"/>
                <w:noProof/>
                <w:sz w:val="24"/>
                <w:szCs w:val="24"/>
              </w:rPr>
              <w:t>Maintenance and Investment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77B1F54" w:rsidR="00844611" w:rsidRPr="001F4958" w:rsidRDefault="00634CD0" w:rsidP="00C577BE">
            <w:pPr>
              <w:spacing w:after="0" w:line="240" w:lineRule="auto"/>
              <w:ind w:right="118"/>
              <w:contextualSpacing/>
              <w:rPr>
                <w:rFonts w:cstheme="minorHAnsi"/>
                <w:noProof/>
                <w:sz w:val="24"/>
                <w:szCs w:val="24"/>
              </w:rPr>
            </w:pPr>
            <w:r>
              <w:rPr>
                <w:rFonts w:cstheme="minorHAnsi"/>
                <w:noProof/>
                <w:sz w:val="24"/>
                <w:szCs w:val="24"/>
              </w:rPr>
              <w:t xml:space="preserve">Housing </w:t>
            </w:r>
            <w:r w:rsidR="009067B9">
              <w:rPr>
                <w:rFonts w:cstheme="minorHAnsi"/>
                <w:noProof/>
                <w:sz w:val="24"/>
                <w:szCs w:val="24"/>
              </w:rPr>
              <w:t>Compliance Le</w:t>
            </w:r>
            <w:r>
              <w:rPr>
                <w:rFonts w:cstheme="minorHAnsi"/>
                <w:noProof/>
                <w:sz w:val="24"/>
                <w:szCs w:val="24"/>
              </w:rPr>
              <w:t>a</w:t>
            </w:r>
            <w:r w:rsidR="009067B9">
              <w:rPr>
                <w:rFonts w:cstheme="minorHAnsi"/>
                <w:noProof/>
                <w:sz w:val="24"/>
                <w:szCs w:val="24"/>
              </w:rPr>
              <w:t>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8EF068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3A77C1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8581483" w:rsidR="00B86474" w:rsidRPr="001F4958" w:rsidRDefault="002B245A">
            <w:pPr>
              <w:spacing w:after="0" w:line="240" w:lineRule="auto"/>
              <w:ind w:right="118"/>
              <w:contextualSpacing/>
              <w:rPr>
                <w:rFonts w:cstheme="minorHAnsi"/>
                <w:noProof/>
                <w:sz w:val="24"/>
                <w:szCs w:val="24"/>
              </w:rPr>
            </w:pPr>
            <w:r>
              <w:rPr>
                <w:rFonts w:cstheme="minorHAnsi"/>
                <w:noProof/>
                <w:sz w:val="24"/>
                <w:szCs w:val="24"/>
              </w:rPr>
              <w:t>June</w:t>
            </w:r>
            <w:r w:rsidR="009067B9">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9AA07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B245A">
              <w:rPr>
                <w:rFonts w:cstheme="minorHAnsi"/>
                <w:noProof/>
                <w:sz w:val="24"/>
                <w:szCs w:val="24"/>
              </w:rPr>
              <w:t>2720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660"/>
        <w:gridCol w:w="8990"/>
      </w:tblGrid>
      <w:tr w:rsidR="000D2837" w14:paraId="5C8C87F7" w14:textId="77777777" w:rsidTr="21E469CB">
        <w:tc>
          <w:tcPr>
            <w:tcW w:w="660"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8990" w:type="dxa"/>
          </w:tcPr>
          <w:p w14:paraId="29AFE90E" w14:textId="08AD29E9" w:rsidR="000D2837" w:rsidRDefault="0027054A" w:rsidP="00C577BE">
            <w:pPr>
              <w:spacing w:after="0" w:line="240" w:lineRule="auto"/>
              <w:ind w:right="118"/>
              <w:rPr>
                <w:sz w:val="24"/>
                <w:szCs w:val="24"/>
              </w:rPr>
            </w:pPr>
            <w:r>
              <w:rPr>
                <w:sz w:val="24"/>
                <w:szCs w:val="24"/>
              </w:rPr>
              <w:t xml:space="preserve">Setting standards, priorities and work programmes for all fire safety works to </w:t>
            </w:r>
            <w:r w:rsidR="008848BE">
              <w:rPr>
                <w:sz w:val="24"/>
                <w:szCs w:val="24"/>
              </w:rPr>
              <w:t xml:space="preserve">MKCC’s </w:t>
            </w:r>
            <w:r>
              <w:rPr>
                <w:sz w:val="24"/>
                <w:szCs w:val="24"/>
              </w:rPr>
              <w:t>homes and communal spaces</w:t>
            </w:r>
            <w:r w:rsidR="003F597E">
              <w:rPr>
                <w:sz w:val="24"/>
                <w:szCs w:val="24"/>
              </w:rPr>
              <w:t xml:space="preserve">. This includes desktop and </w:t>
            </w:r>
            <w:r w:rsidR="002B245A">
              <w:rPr>
                <w:sz w:val="24"/>
                <w:szCs w:val="24"/>
              </w:rPr>
              <w:t>site-based</w:t>
            </w:r>
            <w:r w:rsidR="003F597E">
              <w:rPr>
                <w:sz w:val="24"/>
                <w:szCs w:val="24"/>
              </w:rPr>
              <w:t xml:space="preserve"> inspections of works done with the expectation of at least 3 days out of the office on site.</w:t>
            </w:r>
          </w:p>
        </w:tc>
      </w:tr>
      <w:tr w:rsidR="002552ED" w14:paraId="43EC9C74" w14:textId="77777777" w:rsidTr="21E469CB">
        <w:tc>
          <w:tcPr>
            <w:tcW w:w="660" w:type="dxa"/>
          </w:tcPr>
          <w:p w14:paraId="535FFB0F" w14:textId="0E1A602C" w:rsidR="002552ED" w:rsidRDefault="001038E3" w:rsidP="00C577BE">
            <w:pPr>
              <w:spacing w:after="0" w:line="240" w:lineRule="auto"/>
              <w:ind w:right="118"/>
              <w:rPr>
                <w:b/>
                <w:bCs/>
                <w:sz w:val="24"/>
                <w:szCs w:val="24"/>
              </w:rPr>
            </w:pPr>
            <w:r>
              <w:rPr>
                <w:b/>
                <w:bCs/>
                <w:sz w:val="24"/>
                <w:szCs w:val="24"/>
              </w:rPr>
              <w:t>2</w:t>
            </w:r>
          </w:p>
        </w:tc>
        <w:tc>
          <w:tcPr>
            <w:tcW w:w="8990" w:type="dxa"/>
          </w:tcPr>
          <w:p w14:paraId="4246BAE6" w14:textId="77777777" w:rsidR="002552ED" w:rsidRDefault="76515A6A" w:rsidP="21E469CB">
            <w:pPr>
              <w:spacing w:after="0" w:line="240" w:lineRule="auto"/>
              <w:ind w:right="118"/>
              <w:rPr>
                <w:rFonts w:eastAsiaTheme="minorEastAsia"/>
                <w:sz w:val="24"/>
                <w:szCs w:val="24"/>
              </w:rPr>
            </w:pPr>
            <w:r w:rsidRPr="21E469CB">
              <w:rPr>
                <w:rFonts w:eastAsiaTheme="minorEastAsia"/>
                <w:sz w:val="24"/>
                <w:szCs w:val="24"/>
              </w:rPr>
              <w:t xml:space="preserve">To deliver all planned fire </w:t>
            </w:r>
            <w:r w:rsidR="011D5013" w:rsidRPr="21E469CB">
              <w:rPr>
                <w:rFonts w:eastAsiaTheme="minorEastAsia"/>
                <w:sz w:val="24"/>
                <w:szCs w:val="24"/>
              </w:rPr>
              <w:t xml:space="preserve">safety </w:t>
            </w:r>
            <w:r w:rsidRPr="21E469CB">
              <w:rPr>
                <w:rFonts w:eastAsiaTheme="minorEastAsia"/>
                <w:sz w:val="24"/>
                <w:szCs w:val="24"/>
              </w:rPr>
              <w:t xml:space="preserve">improvement works from Fire </w:t>
            </w:r>
            <w:r w:rsidR="011D5013" w:rsidRPr="21E469CB">
              <w:rPr>
                <w:rFonts w:eastAsiaTheme="minorEastAsia"/>
                <w:sz w:val="24"/>
                <w:szCs w:val="24"/>
              </w:rPr>
              <w:t xml:space="preserve">Risk Assessments through to the </w:t>
            </w:r>
            <w:r w:rsidR="46E8582B" w:rsidRPr="21E469CB">
              <w:rPr>
                <w:rFonts w:eastAsiaTheme="minorEastAsia"/>
                <w:sz w:val="24"/>
                <w:szCs w:val="24"/>
              </w:rPr>
              <w:t>replacement of fire doors and protective and preventative systems.</w:t>
            </w:r>
          </w:p>
          <w:p w14:paraId="242F4166" w14:textId="20283199" w:rsidR="00447D47" w:rsidRDefault="49A7AF46" w:rsidP="21E469CB">
            <w:pPr>
              <w:spacing w:after="0" w:line="240" w:lineRule="auto"/>
              <w:ind w:right="118"/>
              <w:rPr>
                <w:rFonts w:eastAsiaTheme="minorEastAsia"/>
                <w:sz w:val="24"/>
                <w:szCs w:val="24"/>
                <w:highlight w:val="yellow"/>
              </w:rPr>
            </w:pPr>
            <w:r w:rsidRPr="009D0C24">
              <w:rPr>
                <w:rFonts w:eastAsiaTheme="minorEastAsia"/>
                <w:sz w:val="24"/>
                <w:szCs w:val="24"/>
              </w:rPr>
              <w:t>This role involves overseeing the planning and execution of initiatives, with full accountability for managing an annual budget of £6 million.</w:t>
            </w:r>
          </w:p>
        </w:tc>
      </w:tr>
      <w:tr w:rsidR="009A2BAE" w14:paraId="6D573FB0" w14:textId="77777777" w:rsidTr="21E469CB">
        <w:tc>
          <w:tcPr>
            <w:tcW w:w="660" w:type="dxa"/>
          </w:tcPr>
          <w:p w14:paraId="594A9B21" w14:textId="250874D8" w:rsidR="009A2BAE" w:rsidRPr="000D2837" w:rsidRDefault="005C5AF5" w:rsidP="00C577BE">
            <w:pPr>
              <w:spacing w:after="0" w:line="240" w:lineRule="auto"/>
              <w:ind w:right="118"/>
              <w:rPr>
                <w:b/>
                <w:bCs/>
                <w:sz w:val="24"/>
                <w:szCs w:val="24"/>
              </w:rPr>
            </w:pPr>
            <w:r>
              <w:rPr>
                <w:b/>
                <w:bCs/>
                <w:sz w:val="24"/>
                <w:szCs w:val="24"/>
              </w:rPr>
              <w:t>3</w:t>
            </w:r>
          </w:p>
        </w:tc>
        <w:tc>
          <w:tcPr>
            <w:tcW w:w="8990" w:type="dxa"/>
          </w:tcPr>
          <w:p w14:paraId="1E2E3295" w14:textId="697B5C79" w:rsidR="009A2BAE" w:rsidRDefault="009A2BAE" w:rsidP="00C577BE">
            <w:pPr>
              <w:spacing w:after="0" w:line="240" w:lineRule="auto"/>
              <w:ind w:right="118"/>
              <w:rPr>
                <w:sz w:val="24"/>
                <w:szCs w:val="24"/>
              </w:rPr>
            </w:pPr>
            <w:r>
              <w:rPr>
                <w:sz w:val="24"/>
                <w:szCs w:val="24"/>
              </w:rPr>
              <w:t xml:space="preserve">Review and </w:t>
            </w:r>
            <w:r w:rsidR="00F2522A">
              <w:rPr>
                <w:sz w:val="24"/>
                <w:szCs w:val="24"/>
              </w:rPr>
              <w:t>a</w:t>
            </w:r>
            <w:r>
              <w:rPr>
                <w:sz w:val="24"/>
                <w:szCs w:val="24"/>
              </w:rPr>
              <w:t>udit Fire Risk Assessment</w:t>
            </w:r>
            <w:r w:rsidR="00591899">
              <w:rPr>
                <w:sz w:val="24"/>
                <w:szCs w:val="24"/>
              </w:rPr>
              <w:t>s completed</w:t>
            </w:r>
            <w:r w:rsidR="006F5E7B">
              <w:rPr>
                <w:sz w:val="24"/>
                <w:szCs w:val="24"/>
              </w:rPr>
              <w:t xml:space="preserve"> by MKCC’s contractor</w:t>
            </w:r>
            <w:r w:rsidR="00496A53">
              <w:rPr>
                <w:sz w:val="24"/>
                <w:szCs w:val="24"/>
              </w:rPr>
              <w:t>, mak</w:t>
            </w:r>
            <w:r w:rsidR="001D6577">
              <w:rPr>
                <w:sz w:val="24"/>
                <w:szCs w:val="24"/>
              </w:rPr>
              <w:t>ing</w:t>
            </w:r>
            <w:r w:rsidR="00496A53">
              <w:rPr>
                <w:sz w:val="24"/>
                <w:szCs w:val="24"/>
              </w:rPr>
              <w:t xml:space="preserve"> recommendation</w:t>
            </w:r>
            <w:r w:rsidR="001D6577">
              <w:rPr>
                <w:sz w:val="24"/>
                <w:szCs w:val="24"/>
              </w:rPr>
              <w:t>s</w:t>
            </w:r>
            <w:r w:rsidR="00496A53">
              <w:rPr>
                <w:sz w:val="24"/>
                <w:szCs w:val="24"/>
              </w:rPr>
              <w:t xml:space="preserve"> o</w:t>
            </w:r>
            <w:r w:rsidR="001D6577">
              <w:rPr>
                <w:sz w:val="24"/>
                <w:szCs w:val="24"/>
              </w:rPr>
              <w:t>n</w:t>
            </w:r>
            <w:r w:rsidR="00496A53">
              <w:rPr>
                <w:sz w:val="24"/>
                <w:szCs w:val="24"/>
              </w:rPr>
              <w:t xml:space="preserve"> the fire safety protective and preventative measures required, benchma</w:t>
            </w:r>
            <w:r w:rsidR="00467615">
              <w:rPr>
                <w:sz w:val="24"/>
                <w:szCs w:val="24"/>
              </w:rPr>
              <w:t>rked against the housing industry and legal standard to develop</w:t>
            </w:r>
            <w:r w:rsidR="00771B99">
              <w:rPr>
                <w:sz w:val="24"/>
                <w:szCs w:val="24"/>
              </w:rPr>
              <w:t xml:space="preserve"> prioritised</w:t>
            </w:r>
            <w:r w:rsidR="00467615">
              <w:rPr>
                <w:sz w:val="24"/>
                <w:szCs w:val="24"/>
              </w:rPr>
              <w:t xml:space="preserve"> fire safety </w:t>
            </w:r>
            <w:r w:rsidR="00424F6D">
              <w:rPr>
                <w:sz w:val="24"/>
                <w:szCs w:val="24"/>
              </w:rPr>
              <w:t>program of works.</w:t>
            </w:r>
          </w:p>
        </w:tc>
      </w:tr>
      <w:tr w:rsidR="003D1188" w14:paraId="0E328E1C" w14:textId="77777777" w:rsidTr="21E469CB">
        <w:tc>
          <w:tcPr>
            <w:tcW w:w="660" w:type="dxa"/>
          </w:tcPr>
          <w:p w14:paraId="0F2AD4E0" w14:textId="08BF1231" w:rsidR="003D1188" w:rsidRPr="000D2837" w:rsidRDefault="005C5AF5" w:rsidP="00C577BE">
            <w:pPr>
              <w:spacing w:after="0" w:line="240" w:lineRule="auto"/>
              <w:ind w:right="118"/>
              <w:rPr>
                <w:b/>
                <w:bCs/>
                <w:sz w:val="24"/>
                <w:szCs w:val="24"/>
              </w:rPr>
            </w:pPr>
            <w:r>
              <w:rPr>
                <w:b/>
                <w:bCs/>
                <w:sz w:val="24"/>
                <w:szCs w:val="24"/>
              </w:rPr>
              <w:t>4</w:t>
            </w:r>
          </w:p>
        </w:tc>
        <w:tc>
          <w:tcPr>
            <w:tcW w:w="8990" w:type="dxa"/>
          </w:tcPr>
          <w:p w14:paraId="79355609" w14:textId="51577204" w:rsidR="003D1188" w:rsidRDefault="00A51847" w:rsidP="00C577BE">
            <w:pPr>
              <w:spacing w:after="0" w:line="240" w:lineRule="auto"/>
              <w:ind w:right="118"/>
              <w:rPr>
                <w:sz w:val="24"/>
                <w:szCs w:val="24"/>
              </w:rPr>
            </w:pPr>
            <w:r>
              <w:rPr>
                <w:sz w:val="24"/>
                <w:szCs w:val="24"/>
              </w:rPr>
              <w:t xml:space="preserve">Working with other members of the business and external supply chain partners, to </w:t>
            </w:r>
            <w:r w:rsidR="007B6E16">
              <w:rPr>
                <w:sz w:val="24"/>
                <w:szCs w:val="24"/>
              </w:rPr>
              <w:t>provide</w:t>
            </w:r>
            <w:r>
              <w:rPr>
                <w:sz w:val="24"/>
                <w:szCs w:val="24"/>
              </w:rPr>
              <w:t xml:space="preserve"> </w:t>
            </w:r>
            <w:r w:rsidR="00A516B6">
              <w:rPr>
                <w:sz w:val="24"/>
                <w:szCs w:val="24"/>
              </w:rPr>
              <w:t>clear scopes of works, cost estimates, and prici</w:t>
            </w:r>
            <w:r w:rsidR="00220798">
              <w:rPr>
                <w:sz w:val="24"/>
                <w:szCs w:val="24"/>
              </w:rPr>
              <w:t xml:space="preserve">ng </w:t>
            </w:r>
            <w:r w:rsidR="00F9464F">
              <w:rPr>
                <w:sz w:val="24"/>
                <w:szCs w:val="24"/>
              </w:rPr>
              <w:t xml:space="preserve">to </w:t>
            </w:r>
            <w:r w:rsidR="00220798">
              <w:rPr>
                <w:sz w:val="24"/>
                <w:szCs w:val="24"/>
              </w:rPr>
              <w:t>support in</w:t>
            </w:r>
            <w:r w:rsidR="00E90928">
              <w:rPr>
                <w:sz w:val="24"/>
                <w:szCs w:val="24"/>
              </w:rPr>
              <w:t xml:space="preserve"> MKCC’s</w:t>
            </w:r>
            <w:r w:rsidR="00220798">
              <w:rPr>
                <w:sz w:val="24"/>
                <w:szCs w:val="24"/>
              </w:rPr>
              <w:t xml:space="preserve"> budget planning and approval process</w:t>
            </w:r>
            <w:r w:rsidR="00E90928">
              <w:rPr>
                <w:sz w:val="24"/>
                <w:szCs w:val="24"/>
              </w:rPr>
              <w:t>.</w:t>
            </w:r>
            <w:r w:rsidR="00447D47">
              <w:rPr>
                <w:sz w:val="24"/>
                <w:szCs w:val="24"/>
              </w:rPr>
              <w:t xml:space="preserve"> This includes budget management and forecasting within the </w:t>
            </w:r>
            <w:r w:rsidR="005265B7">
              <w:rPr>
                <w:sz w:val="24"/>
                <w:szCs w:val="24"/>
              </w:rPr>
              <w:t>£6M capital and revenue budget.</w:t>
            </w:r>
          </w:p>
        </w:tc>
      </w:tr>
      <w:tr w:rsidR="00024552" w14:paraId="2CEEACF5" w14:textId="77777777" w:rsidTr="21E469CB">
        <w:tc>
          <w:tcPr>
            <w:tcW w:w="660" w:type="dxa"/>
          </w:tcPr>
          <w:p w14:paraId="4DABD372" w14:textId="493F0038" w:rsidR="00024552" w:rsidRPr="000D2837" w:rsidRDefault="005C5AF5" w:rsidP="00C577BE">
            <w:pPr>
              <w:spacing w:after="0" w:line="240" w:lineRule="auto"/>
              <w:ind w:right="118"/>
              <w:rPr>
                <w:b/>
                <w:bCs/>
                <w:sz w:val="24"/>
                <w:szCs w:val="24"/>
              </w:rPr>
            </w:pPr>
            <w:r>
              <w:rPr>
                <w:b/>
                <w:bCs/>
                <w:sz w:val="24"/>
                <w:szCs w:val="24"/>
              </w:rPr>
              <w:t>5</w:t>
            </w:r>
          </w:p>
        </w:tc>
        <w:tc>
          <w:tcPr>
            <w:tcW w:w="8990" w:type="dxa"/>
          </w:tcPr>
          <w:p w14:paraId="53DBA8FC" w14:textId="501A1AC6" w:rsidR="005265B7" w:rsidRDefault="00024552" w:rsidP="00C577BE">
            <w:pPr>
              <w:spacing w:after="0" w:line="240" w:lineRule="auto"/>
              <w:ind w:right="118"/>
              <w:rPr>
                <w:sz w:val="24"/>
                <w:szCs w:val="24"/>
              </w:rPr>
            </w:pPr>
            <w:r w:rsidRPr="42149CCF">
              <w:rPr>
                <w:sz w:val="24"/>
                <w:szCs w:val="24"/>
              </w:rPr>
              <w:t>Ensuring that all fire safety works and services are delivered to time, to standard, within budget</w:t>
            </w:r>
            <w:r w:rsidR="00CC1555" w:rsidRPr="42149CCF">
              <w:rPr>
                <w:sz w:val="24"/>
                <w:szCs w:val="24"/>
              </w:rPr>
              <w:t>,</w:t>
            </w:r>
            <w:r w:rsidRPr="42149CCF">
              <w:rPr>
                <w:sz w:val="24"/>
                <w:szCs w:val="24"/>
              </w:rPr>
              <w:t xml:space="preserve"> whilst ensuring contractor performance consistently meets MKCC’s requirements and is fully and clearly evidenced.</w:t>
            </w:r>
          </w:p>
        </w:tc>
      </w:tr>
      <w:tr w:rsidR="00CD7697" w14:paraId="736B0B8E" w14:textId="77777777" w:rsidTr="21E469CB">
        <w:tc>
          <w:tcPr>
            <w:tcW w:w="660" w:type="dxa"/>
          </w:tcPr>
          <w:p w14:paraId="7D86E3F9" w14:textId="216780DD" w:rsidR="00CD7697" w:rsidRPr="000D2837" w:rsidRDefault="005C5AF5" w:rsidP="00C577BE">
            <w:pPr>
              <w:spacing w:after="0" w:line="240" w:lineRule="auto"/>
              <w:ind w:right="118"/>
              <w:rPr>
                <w:b/>
                <w:bCs/>
                <w:sz w:val="24"/>
                <w:szCs w:val="24"/>
              </w:rPr>
            </w:pPr>
            <w:r>
              <w:rPr>
                <w:b/>
                <w:bCs/>
                <w:sz w:val="24"/>
                <w:szCs w:val="24"/>
              </w:rPr>
              <w:t>6</w:t>
            </w:r>
          </w:p>
        </w:tc>
        <w:tc>
          <w:tcPr>
            <w:tcW w:w="8990" w:type="dxa"/>
          </w:tcPr>
          <w:p w14:paraId="3AE4B7C6" w14:textId="0385EEA0" w:rsidR="00CD7697" w:rsidRDefault="00C14E07" w:rsidP="00C577BE">
            <w:pPr>
              <w:spacing w:after="0" w:line="240" w:lineRule="auto"/>
              <w:ind w:right="118"/>
              <w:rPr>
                <w:sz w:val="24"/>
                <w:szCs w:val="24"/>
              </w:rPr>
            </w:pPr>
            <w:r>
              <w:rPr>
                <w:sz w:val="24"/>
                <w:szCs w:val="24"/>
              </w:rPr>
              <w:t xml:space="preserve">Ensuring that Fire Safety projects and work programmes are well </w:t>
            </w:r>
            <w:r w:rsidR="00CC1555">
              <w:rPr>
                <w:sz w:val="24"/>
                <w:szCs w:val="24"/>
              </w:rPr>
              <w:t>planned,</w:t>
            </w:r>
            <w:r>
              <w:rPr>
                <w:sz w:val="24"/>
                <w:szCs w:val="24"/>
              </w:rPr>
              <w:t xml:space="preserve"> and performance targets are known before the start of each project to enable measurement of contractor performance.</w:t>
            </w:r>
          </w:p>
        </w:tc>
      </w:tr>
      <w:tr w:rsidR="00352AB8" w14:paraId="4C6E7E4A" w14:textId="77777777" w:rsidTr="21E469CB">
        <w:tc>
          <w:tcPr>
            <w:tcW w:w="660" w:type="dxa"/>
          </w:tcPr>
          <w:p w14:paraId="2E945115" w14:textId="70723FA4" w:rsidR="00352AB8" w:rsidRPr="000D2837" w:rsidRDefault="005C5AF5" w:rsidP="00C577BE">
            <w:pPr>
              <w:spacing w:after="0" w:line="240" w:lineRule="auto"/>
              <w:ind w:right="118"/>
              <w:rPr>
                <w:b/>
                <w:bCs/>
                <w:sz w:val="24"/>
                <w:szCs w:val="24"/>
              </w:rPr>
            </w:pPr>
            <w:r>
              <w:rPr>
                <w:b/>
                <w:bCs/>
                <w:sz w:val="24"/>
                <w:szCs w:val="24"/>
              </w:rPr>
              <w:t>7</w:t>
            </w:r>
          </w:p>
        </w:tc>
        <w:tc>
          <w:tcPr>
            <w:tcW w:w="8990" w:type="dxa"/>
          </w:tcPr>
          <w:p w14:paraId="0AF74DC0" w14:textId="312D7D78" w:rsidR="00352AB8" w:rsidRDefault="0053725A" w:rsidP="00C577BE">
            <w:pPr>
              <w:spacing w:after="0" w:line="240" w:lineRule="auto"/>
              <w:ind w:right="118"/>
              <w:rPr>
                <w:sz w:val="24"/>
                <w:szCs w:val="24"/>
              </w:rPr>
            </w:pPr>
            <w:r>
              <w:rPr>
                <w:sz w:val="24"/>
                <w:szCs w:val="24"/>
              </w:rPr>
              <w:t>Ensuring all fire safety works are undertaken in accordance with MKCC’s statutory obligations including but not limited to, the CDM Regulations 2015.</w:t>
            </w:r>
          </w:p>
        </w:tc>
      </w:tr>
      <w:tr w:rsidR="000D2837" w14:paraId="1175A00B" w14:textId="77777777" w:rsidTr="21E469CB">
        <w:tc>
          <w:tcPr>
            <w:tcW w:w="660" w:type="dxa"/>
          </w:tcPr>
          <w:p w14:paraId="1648EC52" w14:textId="2C728415" w:rsidR="000D2837" w:rsidRPr="000D2837" w:rsidRDefault="005C5AF5" w:rsidP="00C577BE">
            <w:pPr>
              <w:spacing w:after="0" w:line="240" w:lineRule="auto"/>
              <w:ind w:right="118"/>
              <w:rPr>
                <w:b/>
                <w:bCs/>
                <w:sz w:val="24"/>
                <w:szCs w:val="24"/>
              </w:rPr>
            </w:pPr>
            <w:r>
              <w:rPr>
                <w:b/>
                <w:bCs/>
                <w:sz w:val="24"/>
                <w:szCs w:val="24"/>
              </w:rPr>
              <w:t>8</w:t>
            </w:r>
          </w:p>
        </w:tc>
        <w:tc>
          <w:tcPr>
            <w:tcW w:w="8990" w:type="dxa"/>
          </w:tcPr>
          <w:p w14:paraId="069EB440" w14:textId="29AAA3F1" w:rsidR="000D2837" w:rsidRDefault="00F26CC2" w:rsidP="00C577BE">
            <w:pPr>
              <w:spacing w:after="0" w:line="240" w:lineRule="auto"/>
              <w:ind w:right="118"/>
              <w:rPr>
                <w:sz w:val="24"/>
                <w:szCs w:val="24"/>
              </w:rPr>
            </w:pPr>
            <w:r>
              <w:rPr>
                <w:sz w:val="24"/>
                <w:szCs w:val="24"/>
              </w:rPr>
              <w:t xml:space="preserve">Attend and chair contractor progress meetings </w:t>
            </w:r>
            <w:r w:rsidR="009636A3">
              <w:rPr>
                <w:sz w:val="24"/>
                <w:szCs w:val="24"/>
              </w:rPr>
              <w:t>and record where necessary all relevant documentation</w:t>
            </w:r>
            <w:r w:rsidR="009D0C24">
              <w:rPr>
                <w:sz w:val="24"/>
                <w:szCs w:val="24"/>
              </w:rPr>
              <w:t>.</w:t>
            </w:r>
          </w:p>
        </w:tc>
      </w:tr>
      <w:tr w:rsidR="000D2837" w14:paraId="52DB8D7D" w14:textId="77777777" w:rsidTr="21E469CB">
        <w:tc>
          <w:tcPr>
            <w:tcW w:w="660" w:type="dxa"/>
          </w:tcPr>
          <w:p w14:paraId="68898096" w14:textId="384F2C01" w:rsidR="000D2837" w:rsidRPr="000D2837" w:rsidRDefault="005C5AF5" w:rsidP="00C577BE">
            <w:pPr>
              <w:spacing w:after="0" w:line="240" w:lineRule="auto"/>
              <w:ind w:right="118"/>
              <w:rPr>
                <w:b/>
                <w:bCs/>
                <w:sz w:val="24"/>
                <w:szCs w:val="24"/>
              </w:rPr>
            </w:pPr>
            <w:r>
              <w:rPr>
                <w:b/>
                <w:bCs/>
                <w:sz w:val="24"/>
                <w:szCs w:val="24"/>
              </w:rPr>
              <w:lastRenderedPageBreak/>
              <w:t>9</w:t>
            </w:r>
          </w:p>
        </w:tc>
        <w:tc>
          <w:tcPr>
            <w:tcW w:w="8990" w:type="dxa"/>
          </w:tcPr>
          <w:p w14:paraId="7E16FC57" w14:textId="702986A2" w:rsidR="000D2837" w:rsidRDefault="000C2ADE" w:rsidP="00C577BE">
            <w:pPr>
              <w:spacing w:after="0" w:line="240" w:lineRule="auto"/>
              <w:ind w:right="118"/>
              <w:rPr>
                <w:sz w:val="24"/>
                <w:szCs w:val="24"/>
              </w:rPr>
            </w:pPr>
            <w:r>
              <w:rPr>
                <w:sz w:val="24"/>
                <w:szCs w:val="24"/>
              </w:rPr>
              <w:t>Comment on plans for new MKCC development</w:t>
            </w:r>
            <w:r w:rsidR="000E06FE">
              <w:rPr>
                <w:sz w:val="24"/>
                <w:szCs w:val="24"/>
              </w:rPr>
              <w:t>s</w:t>
            </w:r>
            <w:r>
              <w:rPr>
                <w:sz w:val="24"/>
                <w:szCs w:val="24"/>
              </w:rPr>
              <w:t xml:space="preserve"> and advise on specifications for</w:t>
            </w:r>
            <w:r w:rsidR="000E06FE">
              <w:rPr>
                <w:sz w:val="24"/>
                <w:szCs w:val="24"/>
              </w:rPr>
              <w:t xml:space="preserve"> fire safety measures.</w:t>
            </w:r>
          </w:p>
        </w:tc>
      </w:tr>
      <w:tr w:rsidR="000D2837" w14:paraId="41071A23" w14:textId="77777777" w:rsidTr="21E469CB">
        <w:tc>
          <w:tcPr>
            <w:tcW w:w="660" w:type="dxa"/>
          </w:tcPr>
          <w:p w14:paraId="4BCFE63A" w14:textId="6156C3A1" w:rsidR="000D2837" w:rsidRPr="000D2837" w:rsidRDefault="005C5AF5" w:rsidP="00C577BE">
            <w:pPr>
              <w:spacing w:after="0" w:line="240" w:lineRule="auto"/>
              <w:ind w:right="118"/>
              <w:rPr>
                <w:b/>
                <w:bCs/>
                <w:sz w:val="24"/>
                <w:szCs w:val="24"/>
              </w:rPr>
            </w:pPr>
            <w:r>
              <w:rPr>
                <w:b/>
                <w:bCs/>
                <w:sz w:val="24"/>
                <w:szCs w:val="24"/>
              </w:rPr>
              <w:t>10</w:t>
            </w:r>
          </w:p>
        </w:tc>
        <w:tc>
          <w:tcPr>
            <w:tcW w:w="8990" w:type="dxa"/>
          </w:tcPr>
          <w:p w14:paraId="01C0158B" w14:textId="12602DA5" w:rsidR="000D2837" w:rsidRDefault="005E3478" w:rsidP="00C577BE">
            <w:pPr>
              <w:spacing w:after="0" w:line="240" w:lineRule="auto"/>
              <w:ind w:right="118"/>
              <w:rPr>
                <w:sz w:val="24"/>
                <w:szCs w:val="24"/>
              </w:rPr>
            </w:pPr>
            <w:r>
              <w:rPr>
                <w:sz w:val="24"/>
                <w:szCs w:val="24"/>
              </w:rPr>
              <w:t>Provide fire safety advice and guidance to managers, employees</w:t>
            </w:r>
            <w:r w:rsidR="008A3A9A">
              <w:rPr>
                <w:sz w:val="24"/>
                <w:szCs w:val="24"/>
              </w:rPr>
              <w:t xml:space="preserve">, </w:t>
            </w:r>
            <w:r w:rsidR="00E2582C">
              <w:rPr>
                <w:sz w:val="24"/>
                <w:szCs w:val="24"/>
              </w:rPr>
              <w:t>contractors,</w:t>
            </w:r>
            <w:r w:rsidR="008A3A9A">
              <w:rPr>
                <w:sz w:val="24"/>
                <w:szCs w:val="24"/>
              </w:rPr>
              <w:t xml:space="preserve"> and partner agencies </w:t>
            </w:r>
            <w:r w:rsidR="000D1CC9">
              <w:rPr>
                <w:sz w:val="24"/>
                <w:szCs w:val="24"/>
              </w:rPr>
              <w:t>in accordance with current fire legislation</w:t>
            </w:r>
            <w:r w:rsidR="009D0C24">
              <w:rPr>
                <w:sz w:val="24"/>
                <w:szCs w:val="24"/>
              </w:rPr>
              <w:t>.</w:t>
            </w:r>
          </w:p>
        </w:tc>
      </w:tr>
      <w:tr w:rsidR="000D2837" w14:paraId="1AFB009D" w14:textId="77777777" w:rsidTr="21E469CB">
        <w:tc>
          <w:tcPr>
            <w:tcW w:w="660" w:type="dxa"/>
          </w:tcPr>
          <w:p w14:paraId="488283BD" w14:textId="6D7DCC64" w:rsidR="000D2837" w:rsidRPr="000D2837" w:rsidRDefault="00B70126" w:rsidP="00C577BE">
            <w:pPr>
              <w:spacing w:after="0" w:line="240" w:lineRule="auto"/>
              <w:ind w:right="118"/>
              <w:rPr>
                <w:b/>
                <w:bCs/>
                <w:sz w:val="24"/>
                <w:szCs w:val="24"/>
              </w:rPr>
            </w:pPr>
            <w:r>
              <w:rPr>
                <w:b/>
                <w:bCs/>
                <w:sz w:val="24"/>
                <w:szCs w:val="24"/>
              </w:rPr>
              <w:t>1</w:t>
            </w:r>
            <w:r w:rsidR="005C5AF5">
              <w:rPr>
                <w:b/>
                <w:bCs/>
                <w:sz w:val="24"/>
                <w:szCs w:val="24"/>
              </w:rPr>
              <w:t>1</w:t>
            </w:r>
          </w:p>
        </w:tc>
        <w:tc>
          <w:tcPr>
            <w:tcW w:w="8990" w:type="dxa"/>
          </w:tcPr>
          <w:p w14:paraId="5204BE07" w14:textId="0EC3C54C" w:rsidR="000D2837" w:rsidRDefault="001611E8" w:rsidP="00C577BE">
            <w:pPr>
              <w:spacing w:after="0" w:line="240" w:lineRule="auto"/>
              <w:ind w:right="118"/>
              <w:rPr>
                <w:sz w:val="24"/>
                <w:szCs w:val="24"/>
              </w:rPr>
            </w:pPr>
            <w:r>
              <w:rPr>
                <w:sz w:val="24"/>
                <w:szCs w:val="24"/>
              </w:rPr>
              <w:t>Promote fire safety</w:t>
            </w:r>
            <w:r w:rsidR="003D7073">
              <w:rPr>
                <w:sz w:val="24"/>
                <w:szCs w:val="24"/>
              </w:rPr>
              <w:t xml:space="preserve"> </w:t>
            </w:r>
            <w:r w:rsidR="00BF22CF">
              <w:rPr>
                <w:sz w:val="24"/>
                <w:szCs w:val="24"/>
              </w:rPr>
              <w:t>and share</w:t>
            </w:r>
            <w:r w:rsidR="003D7073">
              <w:rPr>
                <w:sz w:val="24"/>
                <w:szCs w:val="24"/>
              </w:rPr>
              <w:t xml:space="preserve"> relevant fire safety information with residents</w:t>
            </w:r>
            <w:r w:rsidR="00994EE3">
              <w:rPr>
                <w:sz w:val="24"/>
                <w:szCs w:val="24"/>
              </w:rPr>
              <w:t xml:space="preserve"> to minimise risk and improve fire safety within MKCC stock</w:t>
            </w:r>
            <w:r w:rsidR="000E06FE">
              <w:rPr>
                <w:sz w:val="24"/>
                <w:szCs w:val="24"/>
              </w:rPr>
              <w:t xml:space="preserve"> in line with MKCC’s statutory requirements</w:t>
            </w:r>
            <w:r w:rsidR="00266B7D">
              <w:rPr>
                <w:sz w:val="24"/>
                <w:szCs w:val="24"/>
              </w:rPr>
              <w:t xml:space="preserve"> (including the preparation of </w:t>
            </w:r>
            <w:r w:rsidR="00BB2E5A">
              <w:rPr>
                <w:sz w:val="24"/>
                <w:szCs w:val="24"/>
              </w:rPr>
              <w:t>FRA findings</w:t>
            </w:r>
            <w:r w:rsidR="00BC79DC">
              <w:rPr>
                <w:sz w:val="24"/>
                <w:szCs w:val="24"/>
              </w:rPr>
              <w:t>, fire safety publicity and information, written reports, letters</w:t>
            </w:r>
            <w:r w:rsidR="008E08E5">
              <w:rPr>
                <w:sz w:val="24"/>
                <w:szCs w:val="24"/>
              </w:rPr>
              <w:t>,</w:t>
            </w:r>
            <w:r w:rsidR="00BC79DC">
              <w:rPr>
                <w:sz w:val="24"/>
                <w:szCs w:val="24"/>
              </w:rPr>
              <w:t xml:space="preserve"> and notices as necessary)</w:t>
            </w:r>
            <w:r w:rsidR="009D0C24">
              <w:rPr>
                <w:sz w:val="24"/>
                <w:szCs w:val="24"/>
              </w:rPr>
              <w:t>.</w:t>
            </w:r>
          </w:p>
        </w:tc>
      </w:tr>
      <w:tr w:rsidR="00A11A20" w14:paraId="66CD92A6" w14:textId="77777777" w:rsidTr="21E469CB">
        <w:tc>
          <w:tcPr>
            <w:tcW w:w="660" w:type="dxa"/>
          </w:tcPr>
          <w:p w14:paraId="3ECBC4B6" w14:textId="2543401B" w:rsidR="00A11A20" w:rsidRDefault="008E08E5" w:rsidP="00C577BE">
            <w:pPr>
              <w:spacing w:after="0" w:line="240" w:lineRule="auto"/>
              <w:ind w:right="118"/>
              <w:rPr>
                <w:b/>
                <w:bCs/>
                <w:sz w:val="24"/>
                <w:szCs w:val="24"/>
              </w:rPr>
            </w:pPr>
            <w:r>
              <w:rPr>
                <w:b/>
                <w:bCs/>
                <w:sz w:val="24"/>
                <w:szCs w:val="24"/>
              </w:rPr>
              <w:t>1</w:t>
            </w:r>
            <w:r w:rsidR="005C5AF5">
              <w:rPr>
                <w:b/>
                <w:bCs/>
                <w:sz w:val="24"/>
                <w:szCs w:val="24"/>
              </w:rPr>
              <w:t>2</w:t>
            </w:r>
          </w:p>
        </w:tc>
        <w:tc>
          <w:tcPr>
            <w:tcW w:w="8990" w:type="dxa"/>
          </w:tcPr>
          <w:p w14:paraId="2A46523C" w14:textId="0774AA7D" w:rsidR="00A11A20" w:rsidRDefault="00A11A20" w:rsidP="00C577BE">
            <w:pPr>
              <w:spacing w:after="0" w:line="240" w:lineRule="auto"/>
              <w:ind w:right="118"/>
              <w:rPr>
                <w:sz w:val="24"/>
                <w:szCs w:val="24"/>
              </w:rPr>
            </w:pPr>
            <w:r>
              <w:rPr>
                <w:sz w:val="24"/>
                <w:szCs w:val="24"/>
              </w:rPr>
              <w:t>Liaise and consult with fire safety Regulators to ensure MKCC is complying with statutory obligations as required</w:t>
            </w:r>
            <w:r w:rsidR="009D0C24">
              <w:rPr>
                <w:sz w:val="24"/>
                <w:szCs w:val="24"/>
              </w:rPr>
              <w:t>.</w:t>
            </w:r>
          </w:p>
        </w:tc>
      </w:tr>
      <w:tr w:rsidR="000D2837" w14:paraId="4D030043" w14:textId="77777777" w:rsidTr="21E469CB">
        <w:tc>
          <w:tcPr>
            <w:tcW w:w="660" w:type="dxa"/>
          </w:tcPr>
          <w:p w14:paraId="2A535A5B" w14:textId="17DE9F4D" w:rsidR="000D2837" w:rsidRPr="000D2837" w:rsidRDefault="00B70126" w:rsidP="00C577BE">
            <w:pPr>
              <w:spacing w:after="0" w:line="240" w:lineRule="auto"/>
              <w:ind w:right="118"/>
              <w:rPr>
                <w:b/>
                <w:bCs/>
                <w:sz w:val="24"/>
                <w:szCs w:val="24"/>
              </w:rPr>
            </w:pPr>
            <w:r>
              <w:rPr>
                <w:b/>
                <w:bCs/>
                <w:sz w:val="24"/>
                <w:szCs w:val="24"/>
              </w:rPr>
              <w:t>1</w:t>
            </w:r>
            <w:r w:rsidR="005C5AF5">
              <w:rPr>
                <w:b/>
                <w:bCs/>
                <w:sz w:val="24"/>
                <w:szCs w:val="24"/>
              </w:rPr>
              <w:t>3</w:t>
            </w:r>
          </w:p>
        </w:tc>
        <w:tc>
          <w:tcPr>
            <w:tcW w:w="8990" w:type="dxa"/>
          </w:tcPr>
          <w:p w14:paraId="5ABE2E4C" w14:textId="21BD2187" w:rsidR="000D2837" w:rsidRDefault="008E08E5" w:rsidP="00C577BE">
            <w:pPr>
              <w:spacing w:after="0" w:line="240" w:lineRule="auto"/>
              <w:ind w:right="118"/>
              <w:rPr>
                <w:sz w:val="24"/>
                <w:szCs w:val="24"/>
              </w:rPr>
            </w:pPr>
            <w:r>
              <w:rPr>
                <w:sz w:val="24"/>
                <w:szCs w:val="24"/>
              </w:rPr>
              <w:t xml:space="preserve">Engage with </w:t>
            </w:r>
            <w:r w:rsidR="0053725A">
              <w:rPr>
                <w:sz w:val="24"/>
                <w:szCs w:val="24"/>
              </w:rPr>
              <w:t>resident</w:t>
            </w:r>
            <w:r w:rsidR="005E48EF">
              <w:rPr>
                <w:sz w:val="24"/>
                <w:szCs w:val="24"/>
              </w:rPr>
              <w:t>s</w:t>
            </w:r>
            <w:r w:rsidR="0053725A">
              <w:rPr>
                <w:sz w:val="24"/>
                <w:szCs w:val="24"/>
              </w:rPr>
              <w:t xml:space="preserve"> and wider Ward</w:t>
            </w:r>
            <w:r w:rsidR="005E48EF">
              <w:rPr>
                <w:sz w:val="24"/>
                <w:szCs w:val="24"/>
              </w:rPr>
              <w:t>s</w:t>
            </w:r>
            <w:r w:rsidR="0053725A">
              <w:rPr>
                <w:sz w:val="24"/>
                <w:szCs w:val="24"/>
              </w:rPr>
              <w:t xml:space="preserve"> and Councillo</w:t>
            </w:r>
            <w:r w:rsidR="005E48EF">
              <w:rPr>
                <w:sz w:val="24"/>
                <w:szCs w:val="24"/>
              </w:rPr>
              <w:t>rs</w:t>
            </w:r>
            <w:r w:rsidR="009D0C24">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690"/>
        <w:gridCol w:w="8960"/>
      </w:tblGrid>
      <w:tr w:rsidR="00521570" w14:paraId="699BCCB7" w14:textId="77777777" w:rsidTr="21E469CB">
        <w:tc>
          <w:tcPr>
            <w:tcW w:w="690" w:type="dxa"/>
          </w:tcPr>
          <w:p w14:paraId="4D8682F1" w14:textId="30C99CF7" w:rsidR="00521570" w:rsidRPr="000D2837" w:rsidRDefault="00466E6A" w:rsidP="00C577BE">
            <w:pPr>
              <w:spacing w:after="0" w:line="240" w:lineRule="auto"/>
              <w:ind w:right="118"/>
              <w:rPr>
                <w:b/>
                <w:bCs/>
                <w:sz w:val="24"/>
                <w:szCs w:val="24"/>
              </w:rPr>
            </w:pPr>
            <w:r>
              <w:rPr>
                <w:b/>
                <w:bCs/>
                <w:sz w:val="24"/>
                <w:szCs w:val="24"/>
              </w:rPr>
              <w:t>1</w:t>
            </w:r>
          </w:p>
        </w:tc>
        <w:tc>
          <w:tcPr>
            <w:tcW w:w="8960" w:type="dxa"/>
          </w:tcPr>
          <w:p w14:paraId="3C5A2720" w14:textId="6FBC00A5" w:rsidR="00521570" w:rsidRDefault="00521570" w:rsidP="00C577BE">
            <w:pPr>
              <w:spacing w:after="0" w:line="240" w:lineRule="auto"/>
              <w:ind w:right="118"/>
              <w:rPr>
                <w:sz w:val="24"/>
                <w:szCs w:val="24"/>
              </w:rPr>
            </w:pPr>
            <w:r>
              <w:rPr>
                <w:sz w:val="24"/>
                <w:szCs w:val="24"/>
              </w:rPr>
              <w:t>Degree/Diploma level education on Construction or Building Services related field or demonstratable experience within this field</w:t>
            </w:r>
            <w:r w:rsidR="009D0C24">
              <w:rPr>
                <w:sz w:val="24"/>
                <w:szCs w:val="24"/>
              </w:rPr>
              <w:t>.</w:t>
            </w:r>
          </w:p>
        </w:tc>
      </w:tr>
      <w:tr w:rsidR="00B920BD" w14:paraId="48ED716E" w14:textId="77777777" w:rsidTr="21E469CB">
        <w:tc>
          <w:tcPr>
            <w:tcW w:w="690" w:type="dxa"/>
          </w:tcPr>
          <w:p w14:paraId="58C1B69A" w14:textId="32EB6E55" w:rsidR="00B920BD" w:rsidRDefault="00B920BD" w:rsidP="00C577BE">
            <w:pPr>
              <w:spacing w:after="0" w:line="240" w:lineRule="auto"/>
              <w:ind w:right="118"/>
              <w:rPr>
                <w:b/>
                <w:bCs/>
                <w:sz w:val="24"/>
                <w:szCs w:val="24"/>
              </w:rPr>
            </w:pPr>
            <w:r>
              <w:rPr>
                <w:b/>
                <w:bCs/>
                <w:sz w:val="24"/>
                <w:szCs w:val="24"/>
              </w:rPr>
              <w:t>2</w:t>
            </w:r>
          </w:p>
        </w:tc>
        <w:tc>
          <w:tcPr>
            <w:tcW w:w="8960" w:type="dxa"/>
          </w:tcPr>
          <w:p w14:paraId="1A870592" w14:textId="1A71BA85" w:rsidR="00B920BD" w:rsidRDefault="00B920BD" w:rsidP="00C577BE">
            <w:pPr>
              <w:spacing w:after="0" w:line="240" w:lineRule="auto"/>
              <w:ind w:right="118"/>
              <w:rPr>
                <w:sz w:val="24"/>
                <w:szCs w:val="24"/>
              </w:rPr>
            </w:pPr>
            <w:r>
              <w:rPr>
                <w:sz w:val="24"/>
                <w:szCs w:val="24"/>
              </w:rPr>
              <w:t>A fire risk assessment qualification to a minimum of NVQ level 4, or equivalent acquired prior learning is desirable</w:t>
            </w:r>
            <w:r w:rsidR="009D0C24">
              <w:rPr>
                <w:sz w:val="24"/>
                <w:szCs w:val="24"/>
              </w:rPr>
              <w:t>.</w:t>
            </w:r>
          </w:p>
        </w:tc>
      </w:tr>
      <w:tr w:rsidR="00C577BE" w14:paraId="7DF1D041" w14:textId="77777777" w:rsidTr="21E469CB">
        <w:tc>
          <w:tcPr>
            <w:tcW w:w="690" w:type="dxa"/>
          </w:tcPr>
          <w:p w14:paraId="1383F5FB" w14:textId="32DA8CD9" w:rsidR="00466E6A" w:rsidRPr="000D2837" w:rsidRDefault="00B920BD" w:rsidP="00C577BE">
            <w:pPr>
              <w:spacing w:after="0" w:line="240" w:lineRule="auto"/>
              <w:ind w:right="118"/>
              <w:rPr>
                <w:b/>
                <w:bCs/>
                <w:sz w:val="24"/>
                <w:szCs w:val="24"/>
              </w:rPr>
            </w:pPr>
            <w:r>
              <w:rPr>
                <w:b/>
                <w:bCs/>
                <w:sz w:val="24"/>
                <w:szCs w:val="24"/>
              </w:rPr>
              <w:t>3</w:t>
            </w:r>
          </w:p>
        </w:tc>
        <w:tc>
          <w:tcPr>
            <w:tcW w:w="8960" w:type="dxa"/>
          </w:tcPr>
          <w:p w14:paraId="488052B5" w14:textId="180D4E78" w:rsidR="00C577BE" w:rsidRDefault="006F0C2C" w:rsidP="00C577BE">
            <w:pPr>
              <w:spacing w:after="0" w:line="240" w:lineRule="auto"/>
              <w:ind w:right="118"/>
              <w:rPr>
                <w:sz w:val="24"/>
                <w:szCs w:val="24"/>
              </w:rPr>
            </w:pPr>
            <w:r>
              <w:rPr>
                <w:sz w:val="24"/>
                <w:szCs w:val="24"/>
              </w:rPr>
              <w:t>Membership of the royal institute of Chartered Surveyors, the Chartered Institute of Builders, Association of Project Managers, NEBOSH construction</w:t>
            </w:r>
            <w:r w:rsidR="007C37BE">
              <w:rPr>
                <w:sz w:val="24"/>
                <w:szCs w:val="24"/>
              </w:rPr>
              <w:t>/Fire Safety</w:t>
            </w:r>
            <w:r>
              <w:rPr>
                <w:sz w:val="24"/>
                <w:szCs w:val="24"/>
              </w:rPr>
              <w:t xml:space="preserve"> certificate is desi</w:t>
            </w:r>
            <w:r w:rsidR="00823076">
              <w:rPr>
                <w:sz w:val="24"/>
                <w:szCs w:val="24"/>
              </w:rPr>
              <w:t>rable though not essential</w:t>
            </w:r>
            <w:r w:rsidR="009D0C24">
              <w:rPr>
                <w:sz w:val="24"/>
                <w:szCs w:val="24"/>
              </w:rPr>
              <w:t>.</w:t>
            </w:r>
          </w:p>
        </w:tc>
      </w:tr>
      <w:tr w:rsidR="00C577BE" w14:paraId="30609FB5" w14:textId="77777777" w:rsidTr="21E469CB">
        <w:tc>
          <w:tcPr>
            <w:tcW w:w="690" w:type="dxa"/>
          </w:tcPr>
          <w:p w14:paraId="40CF3A09" w14:textId="22FCAA7F" w:rsidR="00C577BE" w:rsidRPr="000D2837" w:rsidRDefault="00DE57F1" w:rsidP="00C577BE">
            <w:pPr>
              <w:spacing w:after="0" w:line="240" w:lineRule="auto"/>
              <w:ind w:right="118"/>
              <w:rPr>
                <w:b/>
                <w:bCs/>
                <w:sz w:val="24"/>
                <w:szCs w:val="24"/>
              </w:rPr>
            </w:pPr>
            <w:r>
              <w:rPr>
                <w:b/>
                <w:bCs/>
                <w:sz w:val="24"/>
                <w:szCs w:val="24"/>
              </w:rPr>
              <w:t>4</w:t>
            </w:r>
          </w:p>
        </w:tc>
        <w:tc>
          <w:tcPr>
            <w:tcW w:w="8960" w:type="dxa"/>
          </w:tcPr>
          <w:p w14:paraId="68F23ED0" w14:textId="51881661" w:rsidR="00C577BE" w:rsidRDefault="009503F2" w:rsidP="00C577BE">
            <w:pPr>
              <w:spacing w:after="0" w:line="240" w:lineRule="auto"/>
              <w:ind w:right="118"/>
              <w:rPr>
                <w:sz w:val="24"/>
                <w:szCs w:val="24"/>
              </w:rPr>
            </w:pPr>
            <w:r w:rsidRPr="1A2CD7DA">
              <w:rPr>
                <w:sz w:val="24"/>
                <w:szCs w:val="24"/>
              </w:rPr>
              <w:t xml:space="preserve">Experience of </w:t>
            </w:r>
            <w:r w:rsidR="001826EF" w:rsidRPr="1A2CD7DA">
              <w:rPr>
                <w:sz w:val="24"/>
                <w:szCs w:val="24"/>
              </w:rPr>
              <w:t>construction</w:t>
            </w:r>
            <w:r w:rsidR="00787F49" w:rsidRPr="1A2CD7DA">
              <w:rPr>
                <w:sz w:val="24"/>
                <w:szCs w:val="24"/>
              </w:rPr>
              <w:t xml:space="preserve"> project management and or project delivery </w:t>
            </w:r>
            <w:r w:rsidR="00E63271" w:rsidRPr="1A2CD7DA">
              <w:rPr>
                <w:sz w:val="24"/>
                <w:szCs w:val="24"/>
              </w:rPr>
              <w:t>in relation to fire safety projects</w:t>
            </w:r>
            <w:r w:rsidR="00F52F85" w:rsidRPr="1A2CD7DA">
              <w:rPr>
                <w:sz w:val="24"/>
                <w:szCs w:val="24"/>
              </w:rPr>
              <w:t xml:space="preserve"> within housing</w:t>
            </w:r>
            <w:r w:rsidR="416EFCFC" w:rsidRPr="1A2CD7DA">
              <w:rPr>
                <w:sz w:val="24"/>
                <w:szCs w:val="24"/>
              </w:rPr>
              <w:t xml:space="preserve"> or schemes with residents in occupation</w:t>
            </w:r>
            <w:r w:rsidR="009D0C24">
              <w:rPr>
                <w:sz w:val="24"/>
                <w:szCs w:val="24"/>
              </w:rPr>
              <w:t>.</w:t>
            </w:r>
          </w:p>
        </w:tc>
      </w:tr>
      <w:tr w:rsidR="00C577BE" w14:paraId="6CA6538F" w14:textId="77777777" w:rsidTr="21E469CB">
        <w:tc>
          <w:tcPr>
            <w:tcW w:w="690" w:type="dxa"/>
          </w:tcPr>
          <w:p w14:paraId="05DBBD0C" w14:textId="07E2AD13" w:rsidR="00C577BE" w:rsidRPr="000D2837" w:rsidRDefault="00DE57F1" w:rsidP="00C577BE">
            <w:pPr>
              <w:spacing w:after="0" w:line="240" w:lineRule="auto"/>
              <w:ind w:right="118"/>
              <w:rPr>
                <w:b/>
                <w:bCs/>
                <w:sz w:val="24"/>
                <w:szCs w:val="24"/>
              </w:rPr>
            </w:pPr>
            <w:r>
              <w:rPr>
                <w:b/>
                <w:bCs/>
                <w:sz w:val="24"/>
                <w:szCs w:val="24"/>
              </w:rPr>
              <w:t>5</w:t>
            </w:r>
          </w:p>
        </w:tc>
        <w:tc>
          <w:tcPr>
            <w:tcW w:w="8960" w:type="dxa"/>
          </w:tcPr>
          <w:p w14:paraId="59F0241D" w14:textId="6CCF5756" w:rsidR="00C577BE" w:rsidRDefault="00787F49" w:rsidP="00C577BE">
            <w:pPr>
              <w:spacing w:after="0" w:line="240" w:lineRule="auto"/>
              <w:ind w:right="118"/>
              <w:rPr>
                <w:sz w:val="24"/>
                <w:szCs w:val="24"/>
              </w:rPr>
            </w:pPr>
            <w:r>
              <w:rPr>
                <w:sz w:val="24"/>
                <w:szCs w:val="24"/>
              </w:rPr>
              <w:t>Knowledge of Health and Safety Legislation</w:t>
            </w:r>
            <w:r w:rsidR="00846FE0">
              <w:rPr>
                <w:sz w:val="24"/>
                <w:szCs w:val="24"/>
              </w:rPr>
              <w:t xml:space="preserve">, </w:t>
            </w:r>
            <w:proofErr w:type="gramStart"/>
            <w:r w:rsidR="00846FE0">
              <w:rPr>
                <w:sz w:val="24"/>
                <w:szCs w:val="24"/>
              </w:rPr>
              <w:t>compliance</w:t>
            </w:r>
            <w:proofErr w:type="gramEnd"/>
            <w:r w:rsidR="00846FE0">
              <w:rPr>
                <w:sz w:val="24"/>
                <w:szCs w:val="24"/>
              </w:rPr>
              <w:t xml:space="preserve"> and implementation of CDM regulations</w:t>
            </w:r>
            <w:r w:rsidR="009D0C24">
              <w:rPr>
                <w:sz w:val="24"/>
                <w:szCs w:val="24"/>
              </w:rPr>
              <w:t>.</w:t>
            </w:r>
          </w:p>
        </w:tc>
      </w:tr>
      <w:tr w:rsidR="00C577BE" w14:paraId="1CA3B18C" w14:textId="77777777" w:rsidTr="21E469CB">
        <w:tc>
          <w:tcPr>
            <w:tcW w:w="690" w:type="dxa"/>
          </w:tcPr>
          <w:p w14:paraId="218547CD" w14:textId="5DC5DA31" w:rsidR="00C577BE" w:rsidRPr="000D2837" w:rsidRDefault="00DE57F1" w:rsidP="00C577BE">
            <w:pPr>
              <w:spacing w:after="0" w:line="240" w:lineRule="auto"/>
              <w:ind w:right="118"/>
              <w:rPr>
                <w:b/>
                <w:bCs/>
                <w:sz w:val="24"/>
                <w:szCs w:val="24"/>
              </w:rPr>
            </w:pPr>
            <w:r>
              <w:rPr>
                <w:b/>
                <w:bCs/>
                <w:sz w:val="24"/>
                <w:szCs w:val="24"/>
              </w:rPr>
              <w:t>6</w:t>
            </w:r>
          </w:p>
        </w:tc>
        <w:tc>
          <w:tcPr>
            <w:tcW w:w="8960" w:type="dxa"/>
          </w:tcPr>
          <w:p w14:paraId="11203BD2" w14:textId="69565EBF" w:rsidR="00C577BE" w:rsidRDefault="008B32F5" w:rsidP="00C577BE">
            <w:pPr>
              <w:spacing w:after="0" w:line="240" w:lineRule="auto"/>
              <w:ind w:right="118"/>
              <w:rPr>
                <w:sz w:val="24"/>
                <w:szCs w:val="24"/>
              </w:rPr>
            </w:pPr>
            <w:r>
              <w:rPr>
                <w:sz w:val="24"/>
                <w:szCs w:val="24"/>
              </w:rPr>
              <w:t>Comprehensive understanding of the legislation, codes of practice and guidance applicable to fire safety in housing</w:t>
            </w:r>
            <w:r w:rsidR="009D0C24">
              <w:rPr>
                <w:sz w:val="24"/>
                <w:szCs w:val="24"/>
              </w:rPr>
              <w:t>.</w:t>
            </w:r>
          </w:p>
        </w:tc>
      </w:tr>
      <w:tr w:rsidR="00C577BE" w14:paraId="60739F11" w14:textId="77777777" w:rsidTr="21E469CB">
        <w:tc>
          <w:tcPr>
            <w:tcW w:w="690" w:type="dxa"/>
          </w:tcPr>
          <w:p w14:paraId="4EDEFB8F" w14:textId="4A9AEA46" w:rsidR="00C577BE" w:rsidRPr="000D2837" w:rsidRDefault="00DE57F1" w:rsidP="00C577BE">
            <w:pPr>
              <w:spacing w:after="0" w:line="240" w:lineRule="auto"/>
              <w:ind w:right="118"/>
              <w:rPr>
                <w:b/>
                <w:bCs/>
                <w:sz w:val="24"/>
                <w:szCs w:val="24"/>
              </w:rPr>
            </w:pPr>
            <w:r>
              <w:rPr>
                <w:b/>
                <w:bCs/>
                <w:sz w:val="24"/>
                <w:szCs w:val="24"/>
              </w:rPr>
              <w:t>7</w:t>
            </w:r>
          </w:p>
        </w:tc>
        <w:tc>
          <w:tcPr>
            <w:tcW w:w="8960" w:type="dxa"/>
          </w:tcPr>
          <w:p w14:paraId="5B658386" w14:textId="317DC3CB" w:rsidR="00C577BE" w:rsidRDefault="001E12FB" w:rsidP="00C577BE">
            <w:pPr>
              <w:spacing w:after="0" w:line="240" w:lineRule="auto"/>
              <w:ind w:right="118"/>
              <w:rPr>
                <w:sz w:val="24"/>
                <w:szCs w:val="24"/>
              </w:rPr>
            </w:pPr>
            <w:r>
              <w:rPr>
                <w:sz w:val="24"/>
                <w:szCs w:val="24"/>
              </w:rPr>
              <w:t xml:space="preserve">Knowledge </w:t>
            </w:r>
            <w:r w:rsidR="00CA216E">
              <w:rPr>
                <w:sz w:val="24"/>
                <w:szCs w:val="24"/>
              </w:rPr>
              <w:t xml:space="preserve">of leaseholder management, </w:t>
            </w:r>
            <w:proofErr w:type="gramStart"/>
            <w:r w:rsidR="00CA216E">
              <w:rPr>
                <w:sz w:val="24"/>
                <w:szCs w:val="24"/>
              </w:rPr>
              <w:t>consultation</w:t>
            </w:r>
            <w:proofErr w:type="gramEnd"/>
            <w:r w:rsidR="00CA216E">
              <w:rPr>
                <w:sz w:val="24"/>
                <w:szCs w:val="24"/>
              </w:rPr>
              <w:t xml:space="preserve"> and service charge arrangements</w:t>
            </w:r>
            <w:r w:rsidR="009D0C24">
              <w:rPr>
                <w:sz w:val="24"/>
                <w:szCs w:val="24"/>
              </w:rPr>
              <w:t>.</w:t>
            </w:r>
          </w:p>
        </w:tc>
      </w:tr>
      <w:tr w:rsidR="003A35D4" w14:paraId="79507374" w14:textId="77777777" w:rsidTr="21E469CB">
        <w:tc>
          <w:tcPr>
            <w:tcW w:w="690" w:type="dxa"/>
          </w:tcPr>
          <w:p w14:paraId="2C6D1824" w14:textId="7232D9FC" w:rsidR="003A35D4" w:rsidRPr="000D2837" w:rsidRDefault="00DE57F1" w:rsidP="00C577BE">
            <w:pPr>
              <w:spacing w:after="0" w:line="240" w:lineRule="auto"/>
              <w:ind w:right="118"/>
              <w:rPr>
                <w:b/>
                <w:bCs/>
                <w:sz w:val="24"/>
                <w:szCs w:val="24"/>
              </w:rPr>
            </w:pPr>
            <w:r>
              <w:rPr>
                <w:b/>
                <w:bCs/>
                <w:sz w:val="24"/>
                <w:szCs w:val="24"/>
              </w:rPr>
              <w:t>8</w:t>
            </w:r>
          </w:p>
        </w:tc>
        <w:tc>
          <w:tcPr>
            <w:tcW w:w="8960" w:type="dxa"/>
          </w:tcPr>
          <w:p w14:paraId="7043EFB9" w14:textId="40CD06A2" w:rsidR="003A35D4" w:rsidRDefault="00E37B6A" w:rsidP="00C577BE">
            <w:pPr>
              <w:spacing w:after="0" w:line="240" w:lineRule="auto"/>
              <w:ind w:right="118"/>
              <w:rPr>
                <w:sz w:val="24"/>
                <w:szCs w:val="24"/>
              </w:rPr>
            </w:pPr>
            <w:r>
              <w:rPr>
                <w:sz w:val="24"/>
                <w:szCs w:val="24"/>
              </w:rPr>
              <w:t>Can demonstrate a commitment to service excellence and a track record in positive resident engagement</w:t>
            </w:r>
            <w:r w:rsidR="009D0C24">
              <w:rPr>
                <w:sz w:val="24"/>
                <w:szCs w:val="24"/>
              </w:rPr>
              <w:t>.</w:t>
            </w:r>
          </w:p>
        </w:tc>
      </w:tr>
      <w:tr w:rsidR="005471DE" w14:paraId="648E0CE8" w14:textId="77777777" w:rsidTr="21E469CB">
        <w:tc>
          <w:tcPr>
            <w:tcW w:w="690" w:type="dxa"/>
          </w:tcPr>
          <w:p w14:paraId="4A3D46D6" w14:textId="47201879" w:rsidR="005471DE" w:rsidRDefault="00DE57F1" w:rsidP="00C577BE">
            <w:pPr>
              <w:spacing w:after="0" w:line="240" w:lineRule="auto"/>
              <w:ind w:right="118"/>
              <w:rPr>
                <w:b/>
                <w:bCs/>
                <w:sz w:val="24"/>
                <w:szCs w:val="24"/>
              </w:rPr>
            </w:pPr>
            <w:r>
              <w:rPr>
                <w:b/>
                <w:bCs/>
                <w:sz w:val="24"/>
                <w:szCs w:val="24"/>
              </w:rPr>
              <w:t>9</w:t>
            </w:r>
          </w:p>
        </w:tc>
        <w:tc>
          <w:tcPr>
            <w:tcW w:w="8960" w:type="dxa"/>
          </w:tcPr>
          <w:p w14:paraId="2BD34F18" w14:textId="14843E0F" w:rsidR="005471DE" w:rsidRDefault="005471DE" w:rsidP="00C577BE">
            <w:pPr>
              <w:spacing w:after="0" w:line="240" w:lineRule="auto"/>
              <w:ind w:right="118"/>
              <w:rPr>
                <w:sz w:val="24"/>
                <w:szCs w:val="24"/>
              </w:rPr>
            </w:pPr>
            <w:r>
              <w:rPr>
                <w:sz w:val="24"/>
                <w:szCs w:val="24"/>
              </w:rPr>
              <w:t>PC literate with a good working knowledge of</w:t>
            </w:r>
            <w:r w:rsidR="003E08B8">
              <w:rPr>
                <w:sz w:val="24"/>
                <w:szCs w:val="24"/>
              </w:rPr>
              <w:t xml:space="preserve"> Microsoft office</w:t>
            </w:r>
            <w:r w:rsidR="00B84B44">
              <w:rPr>
                <w:sz w:val="24"/>
                <w:szCs w:val="24"/>
              </w:rPr>
              <w:t xml:space="preserve"> products</w:t>
            </w:r>
            <w:r w:rsidR="009D0C24">
              <w:rPr>
                <w:sz w:val="24"/>
                <w:szCs w:val="24"/>
              </w:rPr>
              <w:t>.</w:t>
            </w:r>
          </w:p>
        </w:tc>
      </w:tr>
      <w:tr w:rsidR="00B84B44" w14:paraId="3B2A721C" w14:textId="77777777" w:rsidTr="21E469CB">
        <w:tc>
          <w:tcPr>
            <w:tcW w:w="690" w:type="dxa"/>
          </w:tcPr>
          <w:p w14:paraId="5092C3D5" w14:textId="253EAED8" w:rsidR="00B84B44" w:rsidRDefault="00DE57F1" w:rsidP="00C577BE">
            <w:pPr>
              <w:spacing w:after="0" w:line="240" w:lineRule="auto"/>
              <w:ind w:right="118"/>
              <w:rPr>
                <w:b/>
                <w:bCs/>
                <w:sz w:val="24"/>
                <w:szCs w:val="24"/>
              </w:rPr>
            </w:pPr>
            <w:r>
              <w:rPr>
                <w:b/>
                <w:bCs/>
                <w:sz w:val="24"/>
                <w:szCs w:val="24"/>
              </w:rPr>
              <w:t>10</w:t>
            </w:r>
          </w:p>
        </w:tc>
        <w:tc>
          <w:tcPr>
            <w:tcW w:w="8960" w:type="dxa"/>
          </w:tcPr>
          <w:p w14:paraId="296FA570" w14:textId="10E4BB0E" w:rsidR="00B84B44" w:rsidRDefault="00B84B44" w:rsidP="009D0C24">
            <w:pPr>
              <w:spacing w:after="0" w:line="240" w:lineRule="auto"/>
              <w:ind w:right="118"/>
              <w:rPr>
                <w:sz w:val="24"/>
                <w:szCs w:val="24"/>
              </w:rPr>
            </w:pPr>
            <w:r w:rsidRPr="381B6E1C">
              <w:rPr>
                <w:sz w:val="24"/>
                <w:szCs w:val="24"/>
              </w:rPr>
              <w:t>Excellent communication and interpersonal skills</w:t>
            </w:r>
            <w:r w:rsidR="0046403C" w:rsidRPr="381B6E1C">
              <w:rPr>
                <w:sz w:val="24"/>
                <w:szCs w:val="24"/>
              </w:rPr>
              <w:t>. Including ability to work with residents to gain access</w:t>
            </w:r>
            <w:r w:rsidR="0E833316" w:rsidRPr="381B6E1C">
              <w:rPr>
                <w:sz w:val="24"/>
                <w:szCs w:val="24"/>
              </w:rPr>
              <w:t xml:space="preserve"> to properties and communal areas.</w:t>
            </w:r>
            <w:r w:rsidR="0046403C" w:rsidRPr="381B6E1C">
              <w:rPr>
                <w:sz w:val="24"/>
                <w:szCs w:val="24"/>
              </w:rPr>
              <w:t xml:space="preserve"> </w:t>
            </w:r>
          </w:p>
        </w:tc>
      </w:tr>
      <w:tr w:rsidR="381B6E1C" w14:paraId="4834B9E5" w14:textId="77777777" w:rsidTr="21E469CB">
        <w:trPr>
          <w:trHeight w:val="300"/>
        </w:trPr>
        <w:tc>
          <w:tcPr>
            <w:tcW w:w="690" w:type="dxa"/>
          </w:tcPr>
          <w:p w14:paraId="34428F06" w14:textId="0EFCDB43" w:rsidR="6757697A" w:rsidRDefault="6757697A" w:rsidP="381B6E1C">
            <w:pPr>
              <w:spacing w:line="240" w:lineRule="auto"/>
              <w:rPr>
                <w:b/>
                <w:bCs/>
                <w:sz w:val="24"/>
                <w:szCs w:val="24"/>
              </w:rPr>
            </w:pPr>
            <w:r w:rsidRPr="381B6E1C">
              <w:rPr>
                <w:b/>
                <w:bCs/>
                <w:sz w:val="24"/>
                <w:szCs w:val="24"/>
              </w:rPr>
              <w:t>11</w:t>
            </w:r>
          </w:p>
        </w:tc>
        <w:tc>
          <w:tcPr>
            <w:tcW w:w="8960" w:type="dxa"/>
          </w:tcPr>
          <w:p w14:paraId="7DFEAF5A" w14:textId="434EA861" w:rsidR="6C19DCCF" w:rsidRDefault="6C19DCCF" w:rsidP="009D0C24">
            <w:pPr>
              <w:spacing w:after="0" w:line="240" w:lineRule="auto"/>
              <w:rPr>
                <w:rFonts w:eastAsiaTheme="minorEastAsia"/>
                <w:sz w:val="24"/>
                <w:szCs w:val="24"/>
              </w:rPr>
            </w:pPr>
            <w:r w:rsidRPr="21E469CB">
              <w:rPr>
                <w:rFonts w:eastAsiaTheme="minorEastAsia"/>
                <w:sz w:val="24"/>
                <w:szCs w:val="24"/>
              </w:rPr>
              <w:t xml:space="preserve">The role will require the use of ladders and, where necessary, access to areas such as bin stores, roof voids, and similar spaces as part of </w:t>
            </w:r>
            <w:r w:rsidR="183EFCFC" w:rsidRPr="21E469CB">
              <w:rPr>
                <w:rFonts w:eastAsiaTheme="minorEastAsia"/>
                <w:sz w:val="24"/>
                <w:szCs w:val="24"/>
              </w:rPr>
              <w:t xml:space="preserve">regular </w:t>
            </w:r>
            <w:r w:rsidRPr="21E469CB">
              <w:rPr>
                <w:rFonts w:eastAsiaTheme="minorEastAsia"/>
                <w:sz w:val="24"/>
                <w:szCs w:val="24"/>
              </w:rPr>
              <w:t>site-based inspections to manage the delivery and quality of works</w:t>
            </w:r>
            <w:r w:rsidR="5411A10E" w:rsidRPr="21E469CB">
              <w:rPr>
                <w:rFonts w:eastAsiaTheme="minorEastAsia"/>
                <w:sz w:val="24"/>
                <w:szCs w:val="24"/>
              </w:rPr>
              <w:t>.</w:t>
            </w:r>
          </w:p>
        </w:tc>
      </w:tr>
    </w:tbl>
    <w:p w14:paraId="4C61A21A" w14:textId="44E8640D" w:rsidR="1A2CD7DA" w:rsidRDefault="1A2CD7DA"/>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B2BD" w14:textId="77777777" w:rsidR="00E65DCA" w:rsidRDefault="00E65DCA" w:rsidP="00F45CF3">
      <w:pPr>
        <w:spacing w:after="0" w:line="240" w:lineRule="auto"/>
      </w:pPr>
      <w:r>
        <w:separator/>
      </w:r>
    </w:p>
  </w:endnote>
  <w:endnote w:type="continuationSeparator" w:id="0">
    <w:p w14:paraId="4AEE0EFC" w14:textId="77777777" w:rsidR="00E65DCA" w:rsidRDefault="00E65DCA" w:rsidP="00F45CF3">
      <w:pPr>
        <w:spacing w:after="0" w:line="240" w:lineRule="auto"/>
      </w:pPr>
      <w:r>
        <w:continuationSeparator/>
      </w:r>
    </w:p>
  </w:endnote>
  <w:endnote w:type="continuationNotice" w:id="1">
    <w:p w14:paraId="06C6B1BF" w14:textId="77777777" w:rsidR="00E65DCA" w:rsidRDefault="00E65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2007" w14:textId="77777777" w:rsidR="00E65DCA" w:rsidRDefault="00E65DCA" w:rsidP="00F45CF3">
      <w:pPr>
        <w:spacing w:after="0" w:line="240" w:lineRule="auto"/>
      </w:pPr>
      <w:r>
        <w:separator/>
      </w:r>
    </w:p>
  </w:footnote>
  <w:footnote w:type="continuationSeparator" w:id="0">
    <w:p w14:paraId="52D92B22" w14:textId="77777777" w:rsidR="00E65DCA" w:rsidRDefault="00E65DCA" w:rsidP="00F45CF3">
      <w:pPr>
        <w:spacing w:after="0" w:line="240" w:lineRule="auto"/>
      </w:pPr>
      <w:r>
        <w:continuationSeparator/>
      </w:r>
    </w:p>
  </w:footnote>
  <w:footnote w:type="continuationNotice" w:id="1">
    <w:p w14:paraId="13F17201" w14:textId="77777777" w:rsidR="00E65DCA" w:rsidRDefault="00E65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9B5C"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84AO4T1FnqJ1i" int2:id="i5MhlKk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4z0MJOKfenelcgha0yAcmPVjrZ/JWN9VT5+C/NBd6PEz1AFbKSYrOdCZ96sKoqxcl6m2mJa7D1Gt2rwvS9Wp0g==" w:salt="F3VredooRctHMDdT+Wka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5BF"/>
    <w:rsid w:val="00015E87"/>
    <w:rsid w:val="00024552"/>
    <w:rsid w:val="00032728"/>
    <w:rsid w:val="000438CD"/>
    <w:rsid w:val="000558FB"/>
    <w:rsid w:val="00062281"/>
    <w:rsid w:val="00074D41"/>
    <w:rsid w:val="00081DF7"/>
    <w:rsid w:val="000A5FA9"/>
    <w:rsid w:val="000C2ADE"/>
    <w:rsid w:val="000D1CC9"/>
    <w:rsid w:val="000D2837"/>
    <w:rsid w:val="000D3426"/>
    <w:rsid w:val="000D79C9"/>
    <w:rsid w:val="000E06FE"/>
    <w:rsid w:val="000E205B"/>
    <w:rsid w:val="001038E3"/>
    <w:rsid w:val="00105B36"/>
    <w:rsid w:val="00114788"/>
    <w:rsid w:val="0011498A"/>
    <w:rsid w:val="001149A0"/>
    <w:rsid w:val="001162B1"/>
    <w:rsid w:val="001164D0"/>
    <w:rsid w:val="0012023B"/>
    <w:rsid w:val="00123AB2"/>
    <w:rsid w:val="00142CC7"/>
    <w:rsid w:val="001611E8"/>
    <w:rsid w:val="0016309D"/>
    <w:rsid w:val="00163709"/>
    <w:rsid w:val="001746E1"/>
    <w:rsid w:val="0017540B"/>
    <w:rsid w:val="00182587"/>
    <w:rsid w:val="001826EF"/>
    <w:rsid w:val="001965A4"/>
    <w:rsid w:val="001C1745"/>
    <w:rsid w:val="001C40EB"/>
    <w:rsid w:val="001C79E6"/>
    <w:rsid w:val="001D6577"/>
    <w:rsid w:val="001D6970"/>
    <w:rsid w:val="001D7C73"/>
    <w:rsid w:val="001E12FB"/>
    <w:rsid w:val="001F4958"/>
    <w:rsid w:val="001F5934"/>
    <w:rsid w:val="00204E21"/>
    <w:rsid w:val="00214A0D"/>
    <w:rsid w:val="00220798"/>
    <w:rsid w:val="002216F3"/>
    <w:rsid w:val="002231F9"/>
    <w:rsid w:val="002248CB"/>
    <w:rsid w:val="002552ED"/>
    <w:rsid w:val="00262AD4"/>
    <w:rsid w:val="00266B7D"/>
    <w:rsid w:val="0027054A"/>
    <w:rsid w:val="00284DB2"/>
    <w:rsid w:val="00285724"/>
    <w:rsid w:val="00293B2A"/>
    <w:rsid w:val="00295940"/>
    <w:rsid w:val="002B245A"/>
    <w:rsid w:val="002C458F"/>
    <w:rsid w:val="00301AAA"/>
    <w:rsid w:val="00303BE8"/>
    <w:rsid w:val="00312859"/>
    <w:rsid w:val="00314480"/>
    <w:rsid w:val="00320744"/>
    <w:rsid w:val="00324644"/>
    <w:rsid w:val="00347175"/>
    <w:rsid w:val="00352AB8"/>
    <w:rsid w:val="0036263D"/>
    <w:rsid w:val="0037254F"/>
    <w:rsid w:val="00385034"/>
    <w:rsid w:val="00387D3F"/>
    <w:rsid w:val="00391248"/>
    <w:rsid w:val="00393041"/>
    <w:rsid w:val="00395793"/>
    <w:rsid w:val="003A35D4"/>
    <w:rsid w:val="003A673A"/>
    <w:rsid w:val="003C2084"/>
    <w:rsid w:val="003D1188"/>
    <w:rsid w:val="003D4F55"/>
    <w:rsid w:val="003D7073"/>
    <w:rsid w:val="003E08B8"/>
    <w:rsid w:val="003E7ED5"/>
    <w:rsid w:val="003F597E"/>
    <w:rsid w:val="00407342"/>
    <w:rsid w:val="004173D7"/>
    <w:rsid w:val="00424F6D"/>
    <w:rsid w:val="004407D7"/>
    <w:rsid w:val="00446ACC"/>
    <w:rsid w:val="00447D47"/>
    <w:rsid w:val="004545CB"/>
    <w:rsid w:val="0046403C"/>
    <w:rsid w:val="00466E6A"/>
    <w:rsid w:val="00467615"/>
    <w:rsid w:val="004867A9"/>
    <w:rsid w:val="00496A53"/>
    <w:rsid w:val="00497CD6"/>
    <w:rsid w:val="004B27E7"/>
    <w:rsid w:val="004B30AF"/>
    <w:rsid w:val="004B7C10"/>
    <w:rsid w:val="004D4300"/>
    <w:rsid w:val="004E0326"/>
    <w:rsid w:val="004F158D"/>
    <w:rsid w:val="005008EE"/>
    <w:rsid w:val="00511BAB"/>
    <w:rsid w:val="00511E1C"/>
    <w:rsid w:val="00521570"/>
    <w:rsid w:val="00524ECB"/>
    <w:rsid w:val="00525EB5"/>
    <w:rsid w:val="005265B7"/>
    <w:rsid w:val="0053725A"/>
    <w:rsid w:val="00541F39"/>
    <w:rsid w:val="005471DE"/>
    <w:rsid w:val="0055227E"/>
    <w:rsid w:val="005614A5"/>
    <w:rsid w:val="005907E5"/>
    <w:rsid w:val="00591899"/>
    <w:rsid w:val="005A37D6"/>
    <w:rsid w:val="005B2A47"/>
    <w:rsid w:val="005C5AF5"/>
    <w:rsid w:val="005D75C4"/>
    <w:rsid w:val="005E021F"/>
    <w:rsid w:val="005E3478"/>
    <w:rsid w:val="005E48EF"/>
    <w:rsid w:val="005F2036"/>
    <w:rsid w:val="005F2CFE"/>
    <w:rsid w:val="00623D69"/>
    <w:rsid w:val="00634CD0"/>
    <w:rsid w:val="00634FD0"/>
    <w:rsid w:val="00637D75"/>
    <w:rsid w:val="00643E56"/>
    <w:rsid w:val="00644957"/>
    <w:rsid w:val="0064697A"/>
    <w:rsid w:val="00677EB9"/>
    <w:rsid w:val="006B3039"/>
    <w:rsid w:val="006C3E21"/>
    <w:rsid w:val="006D7B3F"/>
    <w:rsid w:val="006D7CC1"/>
    <w:rsid w:val="006E12F9"/>
    <w:rsid w:val="006E43C7"/>
    <w:rsid w:val="006F0C2C"/>
    <w:rsid w:val="006F5E7B"/>
    <w:rsid w:val="00701474"/>
    <w:rsid w:val="00706A7E"/>
    <w:rsid w:val="00710362"/>
    <w:rsid w:val="00711754"/>
    <w:rsid w:val="007123BC"/>
    <w:rsid w:val="00715D1A"/>
    <w:rsid w:val="007201E4"/>
    <w:rsid w:val="00721F02"/>
    <w:rsid w:val="00736173"/>
    <w:rsid w:val="00740952"/>
    <w:rsid w:val="00752353"/>
    <w:rsid w:val="0076639E"/>
    <w:rsid w:val="00771B99"/>
    <w:rsid w:val="00787181"/>
    <w:rsid w:val="00787F49"/>
    <w:rsid w:val="007A59C9"/>
    <w:rsid w:val="007B17AC"/>
    <w:rsid w:val="007B1B1B"/>
    <w:rsid w:val="007B2BFE"/>
    <w:rsid w:val="007B6E16"/>
    <w:rsid w:val="007B7D30"/>
    <w:rsid w:val="007C37BE"/>
    <w:rsid w:val="007D5B8B"/>
    <w:rsid w:val="007D5DF9"/>
    <w:rsid w:val="007E4EA3"/>
    <w:rsid w:val="007E734C"/>
    <w:rsid w:val="007F5609"/>
    <w:rsid w:val="0080317F"/>
    <w:rsid w:val="008042DF"/>
    <w:rsid w:val="00823076"/>
    <w:rsid w:val="008347F0"/>
    <w:rsid w:val="008416E5"/>
    <w:rsid w:val="00844611"/>
    <w:rsid w:val="00846FE0"/>
    <w:rsid w:val="00851843"/>
    <w:rsid w:val="008708B5"/>
    <w:rsid w:val="00882F7E"/>
    <w:rsid w:val="008848BE"/>
    <w:rsid w:val="00890ABB"/>
    <w:rsid w:val="008A087E"/>
    <w:rsid w:val="008A3763"/>
    <w:rsid w:val="008A3A9A"/>
    <w:rsid w:val="008A7275"/>
    <w:rsid w:val="008B32F5"/>
    <w:rsid w:val="008B4CF5"/>
    <w:rsid w:val="008B6A35"/>
    <w:rsid w:val="008C190C"/>
    <w:rsid w:val="008C72D4"/>
    <w:rsid w:val="008E08E5"/>
    <w:rsid w:val="008E461A"/>
    <w:rsid w:val="008F495E"/>
    <w:rsid w:val="009067B9"/>
    <w:rsid w:val="00913B97"/>
    <w:rsid w:val="0092299E"/>
    <w:rsid w:val="009330EB"/>
    <w:rsid w:val="0094093A"/>
    <w:rsid w:val="009503F2"/>
    <w:rsid w:val="00954ED6"/>
    <w:rsid w:val="009636A3"/>
    <w:rsid w:val="009657AB"/>
    <w:rsid w:val="009675BD"/>
    <w:rsid w:val="009763D4"/>
    <w:rsid w:val="00983D5F"/>
    <w:rsid w:val="00994EE3"/>
    <w:rsid w:val="009A2BAE"/>
    <w:rsid w:val="009A58DA"/>
    <w:rsid w:val="009A6CE9"/>
    <w:rsid w:val="009C02C5"/>
    <w:rsid w:val="009D0C24"/>
    <w:rsid w:val="009E1D5B"/>
    <w:rsid w:val="00A11A20"/>
    <w:rsid w:val="00A516B6"/>
    <w:rsid w:val="00A5170B"/>
    <w:rsid w:val="00A51847"/>
    <w:rsid w:val="00A55C93"/>
    <w:rsid w:val="00A93AC9"/>
    <w:rsid w:val="00AB021E"/>
    <w:rsid w:val="00AC24A8"/>
    <w:rsid w:val="00AD3CA9"/>
    <w:rsid w:val="00AD6D80"/>
    <w:rsid w:val="00AE003A"/>
    <w:rsid w:val="00AE3171"/>
    <w:rsid w:val="00AF1785"/>
    <w:rsid w:val="00B01282"/>
    <w:rsid w:val="00B03B56"/>
    <w:rsid w:val="00B0528E"/>
    <w:rsid w:val="00B11C31"/>
    <w:rsid w:val="00B23F6B"/>
    <w:rsid w:val="00B350BA"/>
    <w:rsid w:val="00B576A0"/>
    <w:rsid w:val="00B577AC"/>
    <w:rsid w:val="00B6645B"/>
    <w:rsid w:val="00B70126"/>
    <w:rsid w:val="00B70491"/>
    <w:rsid w:val="00B73D5B"/>
    <w:rsid w:val="00B84B44"/>
    <w:rsid w:val="00B8508A"/>
    <w:rsid w:val="00B86474"/>
    <w:rsid w:val="00B920BD"/>
    <w:rsid w:val="00BB2E5A"/>
    <w:rsid w:val="00BC79DC"/>
    <w:rsid w:val="00BD2663"/>
    <w:rsid w:val="00BD4096"/>
    <w:rsid w:val="00BE04DC"/>
    <w:rsid w:val="00BE5651"/>
    <w:rsid w:val="00BE750A"/>
    <w:rsid w:val="00BF22CF"/>
    <w:rsid w:val="00C02E42"/>
    <w:rsid w:val="00C12D0C"/>
    <w:rsid w:val="00C14E07"/>
    <w:rsid w:val="00C20E4D"/>
    <w:rsid w:val="00C27034"/>
    <w:rsid w:val="00C3116F"/>
    <w:rsid w:val="00C32669"/>
    <w:rsid w:val="00C42EE5"/>
    <w:rsid w:val="00C432C6"/>
    <w:rsid w:val="00C577BE"/>
    <w:rsid w:val="00C8756F"/>
    <w:rsid w:val="00C878AD"/>
    <w:rsid w:val="00C94B65"/>
    <w:rsid w:val="00CA216E"/>
    <w:rsid w:val="00CB2D31"/>
    <w:rsid w:val="00CC1555"/>
    <w:rsid w:val="00CC4889"/>
    <w:rsid w:val="00CD5B21"/>
    <w:rsid w:val="00CD6C03"/>
    <w:rsid w:val="00CD7135"/>
    <w:rsid w:val="00CD7697"/>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E57F1"/>
    <w:rsid w:val="00DF6965"/>
    <w:rsid w:val="00E12DD9"/>
    <w:rsid w:val="00E14936"/>
    <w:rsid w:val="00E227ED"/>
    <w:rsid w:val="00E2582C"/>
    <w:rsid w:val="00E37B6A"/>
    <w:rsid w:val="00E40EE0"/>
    <w:rsid w:val="00E4434E"/>
    <w:rsid w:val="00E44FEA"/>
    <w:rsid w:val="00E55036"/>
    <w:rsid w:val="00E63271"/>
    <w:rsid w:val="00E65DCA"/>
    <w:rsid w:val="00E90928"/>
    <w:rsid w:val="00EA3309"/>
    <w:rsid w:val="00EA72D8"/>
    <w:rsid w:val="00EA7E50"/>
    <w:rsid w:val="00EB05D1"/>
    <w:rsid w:val="00EB0C3C"/>
    <w:rsid w:val="00EB476A"/>
    <w:rsid w:val="00EB5244"/>
    <w:rsid w:val="00EB7955"/>
    <w:rsid w:val="00ED3B4E"/>
    <w:rsid w:val="00ED5ABF"/>
    <w:rsid w:val="00EE770C"/>
    <w:rsid w:val="00EF496D"/>
    <w:rsid w:val="00EF658C"/>
    <w:rsid w:val="00F00B20"/>
    <w:rsid w:val="00F054A1"/>
    <w:rsid w:val="00F2522A"/>
    <w:rsid w:val="00F26CC2"/>
    <w:rsid w:val="00F378AB"/>
    <w:rsid w:val="00F451E4"/>
    <w:rsid w:val="00F45CF3"/>
    <w:rsid w:val="00F52F85"/>
    <w:rsid w:val="00F57823"/>
    <w:rsid w:val="00F6045D"/>
    <w:rsid w:val="00F61C29"/>
    <w:rsid w:val="00F70F28"/>
    <w:rsid w:val="00F74660"/>
    <w:rsid w:val="00F93879"/>
    <w:rsid w:val="00F9464F"/>
    <w:rsid w:val="00F97010"/>
    <w:rsid w:val="00FB3FBB"/>
    <w:rsid w:val="00FB73DB"/>
    <w:rsid w:val="00FB7402"/>
    <w:rsid w:val="00FC594A"/>
    <w:rsid w:val="00FC5C8E"/>
    <w:rsid w:val="00FD0BD7"/>
    <w:rsid w:val="00FE0F3F"/>
    <w:rsid w:val="00FE1B71"/>
    <w:rsid w:val="00FE6C9A"/>
    <w:rsid w:val="00FF1430"/>
    <w:rsid w:val="011D5013"/>
    <w:rsid w:val="0E833316"/>
    <w:rsid w:val="0F201DC9"/>
    <w:rsid w:val="1268A13C"/>
    <w:rsid w:val="161582F4"/>
    <w:rsid w:val="183EFCFC"/>
    <w:rsid w:val="1A2CD7DA"/>
    <w:rsid w:val="21E469CB"/>
    <w:rsid w:val="381B6E1C"/>
    <w:rsid w:val="3B2C6F20"/>
    <w:rsid w:val="3BB69BFF"/>
    <w:rsid w:val="416EFCFC"/>
    <w:rsid w:val="42149CCF"/>
    <w:rsid w:val="46E8582B"/>
    <w:rsid w:val="49A7AF46"/>
    <w:rsid w:val="4A4C4CDD"/>
    <w:rsid w:val="4EC6AB75"/>
    <w:rsid w:val="5411A10E"/>
    <w:rsid w:val="542BA73F"/>
    <w:rsid w:val="54C626E9"/>
    <w:rsid w:val="576CFC2D"/>
    <w:rsid w:val="60614A45"/>
    <w:rsid w:val="66369936"/>
    <w:rsid w:val="6757697A"/>
    <w:rsid w:val="6C19DCCF"/>
    <w:rsid w:val="76515A6A"/>
    <w:rsid w:val="78024CB3"/>
    <w:rsid w:val="7A4341AB"/>
    <w:rsid w:val="7AC97055"/>
    <w:rsid w:val="7D2AB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200690-2575-4107-B2F7-6028B707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FE144-691F-4A75-9B66-259CA50996D8}">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A494C693-A257-4B34-B59F-815705A3FD9B}">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EFCC796-52C1-40BA-83F8-FC25EDE02656}"/>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2025-06-24T09:10:00Z</dcterms:created>
  <dcterms:modified xsi:type="dcterms:W3CDTF">2025-06-24T09:10:00Z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2024-08-07T15:09:07Z</vt:lpwstr>
  </property>
  <property fmtid="{D5CDD505-2E9C-101B-9397-08002B2CF9AE}" pid="22" name="MSIP_Label_e7fc5025-71e8-47b2-88b0-8b1bfc9bc800_Name">
    <vt:lpwstr>Public</vt:lpwstr>
  </property>
  <property fmtid="{D5CDD505-2E9C-101B-9397-08002B2CF9AE}" pid="23" name="MSIP_Label_e7fc5025-71e8-47b2-88b0-8b1bfc9bc800_ActionId">
    <vt:lpwstr>3b719765-fcfe-4b9f-a955-ca27eeddb298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