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7779" w14:textId="025632E6" w:rsidR="009A2B06" w:rsidRDefault="00C61306">
      <w:r w:rsidRPr="00C61306">
        <w:rPr>
          <w:noProof/>
        </w:rPr>
        <w:drawing>
          <wp:anchor distT="0" distB="0" distL="114300" distR="114300" simplePos="0" relativeHeight="251660288" behindDoc="0" locked="0" layoutInCell="1" allowOverlap="1" wp14:anchorId="100CEB79" wp14:editId="12897BE4">
            <wp:simplePos x="0" y="0"/>
            <wp:positionH relativeFrom="margin">
              <wp:posOffset>3956050</wp:posOffset>
            </wp:positionH>
            <wp:positionV relativeFrom="paragraph">
              <wp:posOffset>116205</wp:posOffset>
            </wp:positionV>
            <wp:extent cx="2159635" cy="53848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1306">
        <w:rPr>
          <w:noProof/>
        </w:rPr>
        <mc:AlternateContent>
          <mc:Choice Requires="wpg">
            <w:drawing>
              <wp:anchor distT="0" distB="0" distL="114300" distR="114300" simplePos="0" relativeHeight="251659264" behindDoc="0" locked="0" layoutInCell="1" allowOverlap="1" wp14:anchorId="6B2BEEF8" wp14:editId="5637EB6C">
                <wp:simplePos x="0" y="0"/>
                <wp:positionH relativeFrom="margin">
                  <wp:posOffset>-273050</wp:posOffset>
                </wp:positionH>
                <wp:positionV relativeFrom="paragraph">
                  <wp:posOffset>-330200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59058"/>
                            <a:ext cx="3810000" cy="1161415"/>
                          </a:xfrm>
                          <a:prstGeom prst="rect">
                            <a:avLst/>
                          </a:prstGeom>
                          <a:noFill/>
                        </wps:spPr>
                        <wps:txbx>
                          <w:txbxContent>
                            <w:p w14:paraId="06574F4B" w14:textId="1F1BF221" w:rsidR="00C61306" w:rsidRDefault="00C61306" w:rsidP="00C61306">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Senior Leadership Educational Psychologist</w:t>
                              </w:r>
                            </w:p>
                            <w:p w14:paraId="5E89B2C8" w14:textId="31F67017" w:rsidR="00C61306" w:rsidRPr="00251D49" w:rsidRDefault="00C61306" w:rsidP="00C61306">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Scale B</w:t>
                              </w:r>
                            </w:p>
                            <w:bookmarkEnd w:id="0"/>
                            <w:p w14:paraId="639C87E2" w14:textId="77777777" w:rsidR="00C61306" w:rsidRPr="00EC3018" w:rsidRDefault="00C61306" w:rsidP="00C61306">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6B2BEEF8" id="Group 7" o:spid="_x0000_s1026" style="position:absolute;margin-left:-21.5pt;margin-top:-26pt;width:565.5pt;height:115.9pt;z-index:251659264;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7" o:title=""/>
                </v:shape>
                <v:shapetype id="_x0000_t202" coordsize="21600,21600" o:spt="202" path="m,l,21600r21600,l21600,xe">
                  <v:stroke joinstyle="miter"/>
                  <v:path gradientshapeok="t" o:connecttype="rect"/>
                </v:shapetype>
                <v:shape id="TextBox 6" o:spid="_x0000_s1028" type="#_x0000_t202" style="position:absolute;left:4191;top:590;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06574F4B" w14:textId="1F1BF221" w:rsidR="00C61306" w:rsidRDefault="00C61306" w:rsidP="00C61306">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Senior Leadership Educational Psychologist</w:t>
                        </w:r>
                      </w:p>
                      <w:p w14:paraId="5E89B2C8" w14:textId="31F67017" w:rsidR="00C61306" w:rsidRPr="00251D49" w:rsidRDefault="00C61306" w:rsidP="00C61306">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w:t>
                        </w:r>
                        <w:proofErr w:type="spellStart"/>
                        <w:r>
                          <w:rPr>
                            <w:rFonts w:hAnsi="Calibri"/>
                            <w:color w:val="FFFFFF" w:themeColor="background1"/>
                            <w:kern w:val="24"/>
                            <w:sz w:val="28"/>
                            <w:szCs w:val="28"/>
                          </w:rPr>
                          <w:t>Soulbury</w:t>
                        </w:r>
                        <w:proofErr w:type="spellEnd"/>
                        <w:r>
                          <w:rPr>
                            <w:rFonts w:hAnsi="Calibri"/>
                            <w:color w:val="FFFFFF" w:themeColor="background1"/>
                            <w:kern w:val="24"/>
                            <w:sz w:val="28"/>
                            <w:szCs w:val="28"/>
                          </w:rPr>
                          <w:t xml:space="preserve"> Scale B</w:t>
                        </w:r>
                      </w:p>
                      <w:bookmarkEnd w:id="1"/>
                      <w:p w14:paraId="639C87E2" w14:textId="77777777" w:rsidR="00C61306" w:rsidRPr="00EC3018" w:rsidRDefault="00C61306" w:rsidP="00C61306">
                        <w:pPr>
                          <w:spacing w:after="0" w:line="240" w:lineRule="auto"/>
                          <w:contextualSpacing/>
                          <w:rPr>
                            <w:sz w:val="6"/>
                            <w:szCs w:val="6"/>
                          </w:rPr>
                        </w:pPr>
                      </w:p>
                    </w:txbxContent>
                  </v:textbox>
                </v:shape>
                <w10:wrap anchorx="margin"/>
              </v:group>
            </w:pict>
          </mc:Fallback>
        </mc:AlternateContent>
      </w:r>
    </w:p>
    <w:p w14:paraId="3FEB45E5" w14:textId="6731FE20" w:rsidR="00C61306" w:rsidRPr="00C61306" w:rsidRDefault="00C61306" w:rsidP="00C61306"/>
    <w:p w14:paraId="03EEF090" w14:textId="008F7D1D" w:rsidR="00C61306" w:rsidRPr="00C61306" w:rsidRDefault="00C61306" w:rsidP="00C61306"/>
    <w:p w14:paraId="1BBF68E0" w14:textId="19271AB7" w:rsidR="00C61306" w:rsidRPr="00C61306" w:rsidRDefault="00C61306" w:rsidP="00C61306"/>
    <w:p w14:paraId="0C38AC72" w14:textId="753C57F5" w:rsidR="00C61306" w:rsidRDefault="00C61306" w:rsidP="00C613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C61306" w:rsidRPr="00240A31" w14:paraId="77354CDF" w14:textId="77777777" w:rsidTr="00756896">
        <w:tc>
          <w:tcPr>
            <w:tcW w:w="10456" w:type="dxa"/>
            <w:gridSpan w:val="2"/>
          </w:tcPr>
          <w:p w14:paraId="5C1F3D2D" w14:textId="77777777" w:rsidR="00C61306" w:rsidRPr="003B29EC" w:rsidRDefault="00C61306" w:rsidP="00756896">
            <w:pPr>
              <w:jc w:val="center"/>
              <w:rPr>
                <w:rFonts w:cstheme="minorHAnsi"/>
                <w:b/>
                <w:bCs/>
                <w:color w:val="000000" w:themeColor="text1"/>
                <w:sz w:val="24"/>
                <w:szCs w:val="24"/>
              </w:rPr>
            </w:pPr>
          </w:p>
          <w:p w14:paraId="357ABF77" w14:textId="77777777" w:rsidR="00C61306" w:rsidRPr="003B29EC" w:rsidRDefault="00C61306" w:rsidP="00756896">
            <w:pPr>
              <w:jc w:val="center"/>
              <w:rPr>
                <w:rFonts w:cstheme="minorHAnsi"/>
                <w:b/>
                <w:bCs/>
                <w:color w:val="000000" w:themeColor="text1"/>
                <w:sz w:val="28"/>
                <w:szCs w:val="28"/>
              </w:rPr>
            </w:pPr>
            <w:r w:rsidRPr="003B29EC">
              <w:rPr>
                <w:rFonts w:cstheme="minorHAnsi"/>
                <w:b/>
                <w:bCs/>
                <w:color w:val="000000" w:themeColor="text1"/>
                <w:sz w:val="28"/>
                <w:szCs w:val="28"/>
              </w:rPr>
              <w:t>Values – We are dedicated, respectful, collaborative, we are Milton Keynes Council</w:t>
            </w:r>
          </w:p>
          <w:p w14:paraId="41100316" w14:textId="77777777" w:rsidR="00C61306" w:rsidRPr="003B29EC" w:rsidRDefault="00C61306" w:rsidP="00756896">
            <w:pPr>
              <w:jc w:val="center"/>
              <w:rPr>
                <w:rFonts w:cstheme="minorHAnsi"/>
                <w:b/>
                <w:bCs/>
                <w:color w:val="000000" w:themeColor="text1"/>
                <w:sz w:val="28"/>
                <w:szCs w:val="28"/>
              </w:rPr>
            </w:pPr>
          </w:p>
          <w:p w14:paraId="1E532814" w14:textId="77777777" w:rsidR="00C61306" w:rsidRPr="003B29EC" w:rsidRDefault="00C61306" w:rsidP="00756896">
            <w:pPr>
              <w:rPr>
                <w:rFonts w:cstheme="minorHAnsi"/>
                <w:color w:val="000000" w:themeColor="text1"/>
                <w:sz w:val="24"/>
                <w:szCs w:val="24"/>
              </w:rPr>
            </w:pPr>
          </w:p>
        </w:tc>
      </w:tr>
      <w:tr w:rsidR="00C61306" w:rsidRPr="00240A31" w14:paraId="30D9A262" w14:textId="77777777" w:rsidTr="00756896">
        <w:tc>
          <w:tcPr>
            <w:tcW w:w="2093" w:type="dxa"/>
          </w:tcPr>
          <w:p w14:paraId="52D2FD66" w14:textId="77777777" w:rsidR="00C61306" w:rsidRPr="003B29EC" w:rsidRDefault="00C61306" w:rsidP="00756896">
            <w:pPr>
              <w:rPr>
                <w:rFonts w:cstheme="minorHAnsi"/>
                <w:b/>
                <w:bCs/>
                <w:color w:val="000000" w:themeColor="text1"/>
                <w:sz w:val="24"/>
                <w:szCs w:val="24"/>
              </w:rPr>
            </w:pPr>
            <w:r w:rsidRPr="003B29EC">
              <w:rPr>
                <w:rFonts w:cstheme="minorHAnsi"/>
                <w:b/>
                <w:bCs/>
                <w:color w:val="000000" w:themeColor="text1"/>
                <w:sz w:val="24"/>
                <w:szCs w:val="24"/>
              </w:rPr>
              <w:t>Service</w:t>
            </w:r>
            <w:r>
              <w:rPr>
                <w:rFonts w:cstheme="minorHAnsi"/>
                <w:b/>
                <w:bCs/>
                <w:color w:val="000000" w:themeColor="text1"/>
                <w:sz w:val="24"/>
                <w:szCs w:val="24"/>
              </w:rPr>
              <w:t>:</w:t>
            </w:r>
          </w:p>
        </w:tc>
        <w:tc>
          <w:tcPr>
            <w:tcW w:w="8363" w:type="dxa"/>
          </w:tcPr>
          <w:p w14:paraId="03500B99" w14:textId="77777777" w:rsidR="00C61306" w:rsidRPr="003B29EC" w:rsidRDefault="00C61306" w:rsidP="00756896">
            <w:pPr>
              <w:rPr>
                <w:rFonts w:cstheme="minorHAnsi"/>
                <w:color w:val="000000" w:themeColor="text1"/>
                <w:sz w:val="24"/>
                <w:szCs w:val="24"/>
              </w:rPr>
            </w:pPr>
            <w:r w:rsidRPr="003B29EC">
              <w:rPr>
                <w:rFonts w:cstheme="minorHAnsi"/>
                <w:color w:val="000000" w:themeColor="text1"/>
                <w:sz w:val="24"/>
                <w:szCs w:val="24"/>
              </w:rPr>
              <w:t>SEND</w:t>
            </w:r>
          </w:p>
        </w:tc>
      </w:tr>
      <w:tr w:rsidR="00C61306" w:rsidRPr="00240A31" w14:paraId="59864279" w14:textId="77777777" w:rsidTr="00756896">
        <w:tc>
          <w:tcPr>
            <w:tcW w:w="2093" w:type="dxa"/>
          </w:tcPr>
          <w:p w14:paraId="28374D1E" w14:textId="77777777" w:rsidR="00C61306" w:rsidRPr="003B29EC" w:rsidRDefault="00C61306" w:rsidP="00756896">
            <w:pPr>
              <w:rPr>
                <w:rFonts w:cstheme="minorHAnsi"/>
                <w:b/>
                <w:bCs/>
                <w:color w:val="000000" w:themeColor="text1"/>
                <w:sz w:val="24"/>
                <w:szCs w:val="24"/>
              </w:rPr>
            </w:pPr>
            <w:r w:rsidRPr="003B29EC">
              <w:rPr>
                <w:rFonts w:cstheme="minorHAnsi"/>
                <w:b/>
                <w:bCs/>
                <w:color w:val="000000" w:themeColor="text1"/>
                <w:sz w:val="24"/>
                <w:szCs w:val="24"/>
              </w:rPr>
              <w:t xml:space="preserve">Reports </w:t>
            </w:r>
            <w:r>
              <w:rPr>
                <w:rFonts w:cstheme="minorHAnsi"/>
                <w:b/>
                <w:bCs/>
                <w:color w:val="000000" w:themeColor="text1"/>
                <w:sz w:val="24"/>
                <w:szCs w:val="24"/>
              </w:rPr>
              <w:t>T</w:t>
            </w:r>
            <w:r w:rsidRPr="003B29EC">
              <w:rPr>
                <w:rFonts w:cstheme="minorHAnsi"/>
                <w:b/>
                <w:bCs/>
                <w:color w:val="000000" w:themeColor="text1"/>
                <w:sz w:val="24"/>
                <w:szCs w:val="24"/>
              </w:rPr>
              <w:t>o:</w:t>
            </w:r>
          </w:p>
        </w:tc>
        <w:tc>
          <w:tcPr>
            <w:tcW w:w="8363" w:type="dxa"/>
          </w:tcPr>
          <w:p w14:paraId="6C963543" w14:textId="77777777" w:rsidR="00C61306" w:rsidRPr="003B29EC" w:rsidRDefault="00C61306" w:rsidP="00756896">
            <w:pPr>
              <w:rPr>
                <w:rFonts w:cstheme="minorHAnsi"/>
                <w:color w:val="000000" w:themeColor="text1"/>
                <w:sz w:val="24"/>
                <w:szCs w:val="24"/>
              </w:rPr>
            </w:pPr>
            <w:r w:rsidRPr="003B29EC">
              <w:rPr>
                <w:rFonts w:cstheme="minorHAnsi"/>
                <w:color w:val="000000" w:themeColor="text1"/>
                <w:sz w:val="24"/>
                <w:szCs w:val="24"/>
              </w:rPr>
              <w:t xml:space="preserve">Principal Educational Psychologist </w:t>
            </w:r>
          </w:p>
        </w:tc>
      </w:tr>
      <w:tr w:rsidR="00C61306" w:rsidRPr="00240A31" w14:paraId="15DD3891" w14:textId="77777777" w:rsidTr="00756896">
        <w:tc>
          <w:tcPr>
            <w:tcW w:w="2093" w:type="dxa"/>
          </w:tcPr>
          <w:p w14:paraId="0EB114F8" w14:textId="77777777" w:rsidR="00C61306" w:rsidRPr="003B29EC" w:rsidRDefault="00C61306" w:rsidP="00756896">
            <w:pPr>
              <w:rPr>
                <w:rFonts w:cstheme="minorHAnsi"/>
                <w:b/>
                <w:bCs/>
                <w:color w:val="000000" w:themeColor="text1"/>
                <w:sz w:val="24"/>
                <w:szCs w:val="24"/>
              </w:rPr>
            </w:pPr>
            <w:r w:rsidRPr="003B29EC">
              <w:rPr>
                <w:rFonts w:cstheme="minorHAnsi"/>
                <w:b/>
                <w:bCs/>
                <w:color w:val="000000" w:themeColor="text1"/>
                <w:sz w:val="24"/>
                <w:szCs w:val="24"/>
              </w:rPr>
              <w:t>Job Family</w:t>
            </w:r>
            <w:r>
              <w:rPr>
                <w:rFonts w:cstheme="minorHAnsi"/>
                <w:b/>
                <w:bCs/>
                <w:color w:val="000000" w:themeColor="text1"/>
                <w:sz w:val="24"/>
                <w:szCs w:val="24"/>
              </w:rPr>
              <w:t>:</w:t>
            </w:r>
          </w:p>
        </w:tc>
        <w:tc>
          <w:tcPr>
            <w:tcW w:w="8363" w:type="dxa"/>
          </w:tcPr>
          <w:p w14:paraId="3A7E2EFB" w14:textId="77777777" w:rsidR="00C61306" w:rsidRPr="003B29EC" w:rsidRDefault="00C61306" w:rsidP="00756896">
            <w:pPr>
              <w:rPr>
                <w:rFonts w:cstheme="minorHAnsi"/>
                <w:color w:val="000000" w:themeColor="text1"/>
                <w:sz w:val="24"/>
                <w:szCs w:val="24"/>
              </w:rPr>
            </w:pPr>
            <w:r w:rsidRPr="003B29EC">
              <w:rPr>
                <w:rFonts w:cstheme="minorHAnsi"/>
                <w:color w:val="000000" w:themeColor="text1"/>
                <w:sz w:val="24"/>
                <w:szCs w:val="24"/>
              </w:rPr>
              <w:t xml:space="preserve">Professional and Technical </w:t>
            </w:r>
          </w:p>
        </w:tc>
      </w:tr>
      <w:tr w:rsidR="00C61306" w:rsidRPr="00240A31" w14:paraId="6E860BF1" w14:textId="77777777" w:rsidTr="00756896">
        <w:tc>
          <w:tcPr>
            <w:tcW w:w="2093" w:type="dxa"/>
          </w:tcPr>
          <w:p w14:paraId="62CFBCEF" w14:textId="77777777" w:rsidR="00C61306" w:rsidRPr="003B29EC" w:rsidRDefault="00C61306" w:rsidP="00756896">
            <w:pPr>
              <w:rPr>
                <w:rFonts w:cstheme="minorHAnsi"/>
                <w:b/>
                <w:bCs/>
                <w:color w:val="000000" w:themeColor="text1"/>
                <w:sz w:val="24"/>
                <w:szCs w:val="24"/>
              </w:rPr>
            </w:pPr>
            <w:r w:rsidRPr="003B29EC">
              <w:rPr>
                <w:rFonts w:cstheme="minorHAnsi"/>
                <w:b/>
                <w:bCs/>
                <w:color w:val="000000" w:themeColor="text1"/>
                <w:sz w:val="24"/>
                <w:szCs w:val="24"/>
              </w:rPr>
              <w:t>Grade:</w:t>
            </w:r>
          </w:p>
        </w:tc>
        <w:tc>
          <w:tcPr>
            <w:tcW w:w="8363" w:type="dxa"/>
          </w:tcPr>
          <w:p w14:paraId="569007BF" w14:textId="77777777" w:rsidR="00C61306" w:rsidRPr="003B29EC" w:rsidRDefault="00C61306" w:rsidP="00756896">
            <w:pPr>
              <w:rPr>
                <w:rFonts w:cstheme="minorHAnsi"/>
                <w:color w:val="000000" w:themeColor="text1"/>
                <w:sz w:val="24"/>
                <w:szCs w:val="24"/>
              </w:rPr>
            </w:pPr>
            <w:proofErr w:type="spellStart"/>
            <w:r w:rsidRPr="003B29EC">
              <w:rPr>
                <w:rFonts w:cstheme="minorHAnsi"/>
                <w:color w:val="000000" w:themeColor="text1"/>
                <w:sz w:val="24"/>
                <w:szCs w:val="24"/>
              </w:rPr>
              <w:t>Soulbury</w:t>
            </w:r>
            <w:proofErr w:type="spellEnd"/>
            <w:r w:rsidRPr="003B29EC">
              <w:rPr>
                <w:rFonts w:cstheme="minorHAnsi"/>
                <w:color w:val="000000" w:themeColor="text1"/>
                <w:sz w:val="24"/>
                <w:szCs w:val="24"/>
              </w:rPr>
              <w:t xml:space="preserve"> Scale B- points </w:t>
            </w:r>
            <w:r>
              <w:rPr>
                <w:rFonts w:cstheme="minorHAnsi"/>
                <w:color w:val="000000" w:themeColor="text1"/>
                <w:sz w:val="24"/>
                <w:szCs w:val="24"/>
              </w:rPr>
              <w:t>5-8</w:t>
            </w:r>
            <w:r w:rsidRPr="003B29EC">
              <w:rPr>
                <w:rFonts w:cstheme="minorHAnsi"/>
                <w:color w:val="000000" w:themeColor="text1"/>
                <w:sz w:val="24"/>
                <w:szCs w:val="24"/>
              </w:rPr>
              <w:t xml:space="preserve"> (plus up to 3 SPA points) </w:t>
            </w:r>
          </w:p>
        </w:tc>
      </w:tr>
      <w:tr w:rsidR="00C61306" w:rsidRPr="00240A31" w14:paraId="399DC57D" w14:textId="77777777" w:rsidTr="00756896">
        <w:tc>
          <w:tcPr>
            <w:tcW w:w="2093" w:type="dxa"/>
          </w:tcPr>
          <w:p w14:paraId="2785096C" w14:textId="77777777" w:rsidR="00C61306" w:rsidRPr="003B29EC" w:rsidRDefault="00C61306" w:rsidP="00756896">
            <w:pPr>
              <w:rPr>
                <w:rFonts w:cstheme="minorHAnsi"/>
                <w:b/>
                <w:bCs/>
                <w:color w:val="000000" w:themeColor="text1"/>
                <w:sz w:val="24"/>
                <w:szCs w:val="24"/>
              </w:rPr>
            </w:pPr>
            <w:r w:rsidRPr="003B29EC">
              <w:rPr>
                <w:rFonts w:cstheme="minorHAnsi"/>
                <w:b/>
                <w:bCs/>
                <w:color w:val="000000" w:themeColor="text1"/>
                <w:sz w:val="24"/>
                <w:szCs w:val="24"/>
              </w:rPr>
              <w:t xml:space="preserve">Political </w:t>
            </w:r>
            <w:r>
              <w:rPr>
                <w:rFonts w:cstheme="minorHAnsi"/>
                <w:b/>
                <w:bCs/>
                <w:color w:val="000000" w:themeColor="text1"/>
                <w:sz w:val="24"/>
                <w:szCs w:val="24"/>
              </w:rPr>
              <w:t>R</w:t>
            </w:r>
            <w:r w:rsidRPr="003B29EC">
              <w:rPr>
                <w:rFonts w:cstheme="minorHAnsi"/>
                <w:b/>
                <w:bCs/>
                <w:color w:val="000000" w:themeColor="text1"/>
                <w:sz w:val="24"/>
                <w:szCs w:val="24"/>
              </w:rPr>
              <w:t>estricted</w:t>
            </w:r>
            <w:r>
              <w:rPr>
                <w:rFonts w:cstheme="minorHAnsi"/>
                <w:b/>
                <w:bCs/>
                <w:color w:val="000000" w:themeColor="text1"/>
                <w:sz w:val="24"/>
                <w:szCs w:val="24"/>
              </w:rPr>
              <w:t>:</w:t>
            </w:r>
          </w:p>
        </w:tc>
        <w:tc>
          <w:tcPr>
            <w:tcW w:w="8363" w:type="dxa"/>
          </w:tcPr>
          <w:p w14:paraId="35C74B3A" w14:textId="77777777" w:rsidR="00C61306" w:rsidRPr="003B29EC" w:rsidRDefault="00C61306" w:rsidP="00756896">
            <w:pPr>
              <w:rPr>
                <w:rFonts w:cstheme="minorHAnsi"/>
                <w:color w:val="000000" w:themeColor="text1"/>
                <w:sz w:val="24"/>
                <w:szCs w:val="24"/>
              </w:rPr>
            </w:pPr>
            <w:r w:rsidRPr="003B29EC">
              <w:rPr>
                <w:rFonts w:cstheme="minorHAnsi"/>
                <w:color w:val="000000" w:themeColor="text1"/>
                <w:sz w:val="24"/>
                <w:szCs w:val="24"/>
              </w:rPr>
              <w:t>N</w:t>
            </w:r>
          </w:p>
        </w:tc>
      </w:tr>
      <w:tr w:rsidR="00C61306" w:rsidRPr="00240A31" w14:paraId="5074B956" w14:textId="77777777" w:rsidTr="00756896">
        <w:tc>
          <w:tcPr>
            <w:tcW w:w="2093" w:type="dxa"/>
          </w:tcPr>
          <w:p w14:paraId="74AE28F2" w14:textId="77777777" w:rsidR="00C61306" w:rsidRPr="003B29EC" w:rsidRDefault="00C61306" w:rsidP="00756896">
            <w:pPr>
              <w:rPr>
                <w:rFonts w:cstheme="minorHAnsi"/>
                <w:b/>
                <w:bCs/>
                <w:color w:val="000000" w:themeColor="text1"/>
                <w:sz w:val="24"/>
                <w:szCs w:val="24"/>
              </w:rPr>
            </w:pPr>
            <w:r w:rsidRPr="003B29EC">
              <w:rPr>
                <w:rFonts w:cstheme="minorHAnsi"/>
                <w:b/>
                <w:bCs/>
                <w:color w:val="000000" w:themeColor="text1"/>
                <w:sz w:val="24"/>
                <w:szCs w:val="24"/>
              </w:rPr>
              <w:t>Date:</w:t>
            </w:r>
          </w:p>
        </w:tc>
        <w:tc>
          <w:tcPr>
            <w:tcW w:w="8363" w:type="dxa"/>
          </w:tcPr>
          <w:p w14:paraId="5865B244" w14:textId="77777777" w:rsidR="00C61306" w:rsidRPr="003B29EC" w:rsidRDefault="00C61306" w:rsidP="00756896">
            <w:pPr>
              <w:rPr>
                <w:rFonts w:cstheme="minorHAnsi"/>
                <w:color w:val="000000" w:themeColor="text1"/>
                <w:sz w:val="24"/>
                <w:szCs w:val="24"/>
              </w:rPr>
            </w:pPr>
            <w:r w:rsidRPr="003B29EC">
              <w:rPr>
                <w:rFonts w:cstheme="minorHAnsi"/>
                <w:color w:val="000000" w:themeColor="text1"/>
                <w:sz w:val="24"/>
                <w:szCs w:val="24"/>
              </w:rPr>
              <w:t>TBC</w:t>
            </w:r>
          </w:p>
        </w:tc>
      </w:tr>
    </w:tbl>
    <w:p w14:paraId="27073F97" w14:textId="6BE62F43" w:rsidR="00C61306" w:rsidRDefault="00C61306" w:rsidP="00C61306"/>
    <w:p w14:paraId="78B01945" w14:textId="03473E51" w:rsidR="00C61306" w:rsidRPr="00C61306" w:rsidRDefault="00C61306" w:rsidP="00C61306">
      <w:pPr>
        <w:rPr>
          <w:b/>
          <w:bCs/>
          <w:sz w:val="28"/>
          <w:szCs w:val="28"/>
        </w:rPr>
      </w:pPr>
      <w:r w:rsidRPr="00C61306">
        <w:rPr>
          <w:b/>
          <w:bCs/>
          <w:sz w:val="28"/>
          <w:szCs w:val="28"/>
        </w:rPr>
        <w:t>Key Deliverables</w:t>
      </w:r>
    </w:p>
    <w:tbl>
      <w:tblPr>
        <w:tblStyle w:val="TableGrid"/>
        <w:tblW w:w="0" w:type="auto"/>
        <w:tblLook w:val="04A0" w:firstRow="1" w:lastRow="0" w:firstColumn="1" w:lastColumn="0" w:noHBand="0" w:noVBand="1"/>
      </w:tblPr>
      <w:tblGrid>
        <w:gridCol w:w="562"/>
        <w:gridCol w:w="9894"/>
      </w:tblGrid>
      <w:tr w:rsidR="00C61306" w:rsidRPr="00240A31" w14:paraId="088F112B" w14:textId="77777777" w:rsidTr="00756896">
        <w:tc>
          <w:tcPr>
            <w:tcW w:w="562" w:type="dxa"/>
          </w:tcPr>
          <w:p w14:paraId="19CAEC2F"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w:t>
            </w:r>
          </w:p>
        </w:tc>
        <w:tc>
          <w:tcPr>
            <w:tcW w:w="9894" w:type="dxa"/>
          </w:tcPr>
          <w:p w14:paraId="18D39886" w14:textId="77777777" w:rsidR="00C61306" w:rsidRPr="00E043A4" w:rsidRDefault="00C61306" w:rsidP="00756896">
            <w:pPr>
              <w:rPr>
                <w:rFonts w:cstheme="minorHAnsi"/>
                <w:color w:val="000000" w:themeColor="text1"/>
              </w:rPr>
            </w:pPr>
            <w:r w:rsidRPr="00E043A4">
              <w:rPr>
                <w:rFonts w:cstheme="minorHAnsi"/>
                <w:color w:val="000000" w:themeColor="text1"/>
              </w:rPr>
              <w:t>To contribute to delivering positive outcomes for children and young people on behalf of Milton Keynes Local Authority through creative application of psychology.</w:t>
            </w:r>
            <w:r w:rsidRPr="00E043A4">
              <w:rPr>
                <w:rFonts w:cstheme="minorHAnsi"/>
              </w:rPr>
              <w:t xml:space="preserve"> </w:t>
            </w:r>
            <w:r w:rsidRPr="00240A31">
              <w:rPr>
                <w:rFonts w:cstheme="minorHAnsi"/>
                <w:color w:val="000000" w:themeColor="text1"/>
              </w:rPr>
              <w:t xml:space="preserve">This includes casework, </w:t>
            </w:r>
            <w:proofErr w:type="gramStart"/>
            <w:r w:rsidRPr="00240A31">
              <w:rPr>
                <w:rFonts w:cstheme="minorHAnsi"/>
                <w:color w:val="000000" w:themeColor="text1"/>
              </w:rPr>
              <w:t>projects</w:t>
            </w:r>
            <w:proofErr w:type="gramEnd"/>
            <w:r w:rsidRPr="00240A31">
              <w:rPr>
                <w:rFonts w:cstheme="minorHAnsi"/>
                <w:color w:val="000000" w:themeColor="text1"/>
              </w:rPr>
              <w:t xml:space="preserve"> and wider service initiatives.</w:t>
            </w:r>
          </w:p>
        </w:tc>
      </w:tr>
      <w:tr w:rsidR="00C61306" w:rsidRPr="00240A31" w14:paraId="26BA9A69" w14:textId="77777777" w:rsidTr="00756896">
        <w:tc>
          <w:tcPr>
            <w:tcW w:w="562" w:type="dxa"/>
          </w:tcPr>
          <w:p w14:paraId="739252D8"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2.</w:t>
            </w:r>
          </w:p>
        </w:tc>
        <w:tc>
          <w:tcPr>
            <w:tcW w:w="9894" w:type="dxa"/>
          </w:tcPr>
          <w:p w14:paraId="4F811976" w14:textId="77777777" w:rsidR="00C61306" w:rsidRPr="00E043A4" w:rsidRDefault="00C61306" w:rsidP="00756896">
            <w:pPr>
              <w:rPr>
                <w:rFonts w:cstheme="minorHAnsi"/>
                <w:color w:val="000000" w:themeColor="text1"/>
              </w:rPr>
            </w:pPr>
            <w:r w:rsidRPr="00240A31">
              <w:rPr>
                <w:rFonts w:cstheme="minorHAnsi"/>
                <w:color w:val="000000" w:themeColor="text1"/>
              </w:rPr>
              <w:t>To provide psychological advice to staff within Children and Families and other agencies; including high-quality advice as part of the Educational, Health and Care needs assessment process.</w:t>
            </w:r>
          </w:p>
        </w:tc>
      </w:tr>
      <w:tr w:rsidR="00C61306" w:rsidRPr="00240A31" w14:paraId="4A18EF37" w14:textId="77777777" w:rsidTr="00756896">
        <w:tc>
          <w:tcPr>
            <w:tcW w:w="562" w:type="dxa"/>
          </w:tcPr>
          <w:p w14:paraId="5FC2801D"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3.</w:t>
            </w:r>
          </w:p>
        </w:tc>
        <w:tc>
          <w:tcPr>
            <w:tcW w:w="9894" w:type="dxa"/>
          </w:tcPr>
          <w:p w14:paraId="43B9CDCC" w14:textId="77777777" w:rsidR="00C61306" w:rsidRPr="00E043A4" w:rsidRDefault="00C61306" w:rsidP="00756896">
            <w:pPr>
              <w:rPr>
                <w:rFonts w:cstheme="minorHAnsi"/>
                <w:color w:val="000000" w:themeColor="text1"/>
              </w:rPr>
            </w:pPr>
            <w:r w:rsidRPr="00240A31">
              <w:rPr>
                <w:rFonts w:cstheme="minorHAnsi"/>
                <w:color w:val="000000" w:themeColor="text1"/>
              </w:rPr>
              <w:t xml:space="preserve">To develop, maintain and disseminate consultation, </w:t>
            </w:r>
            <w:proofErr w:type="gramStart"/>
            <w:r w:rsidRPr="00240A31">
              <w:rPr>
                <w:rFonts w:cstheme="minorHAnsi"/>
                <w:color w:val="000000" w:themeColor="text1"/>
              </w:rPr>
              <w:t>assessment</w:t>
            </w:r>
            <w:proofErr w:type="gramEnd"/>
            <w:r w:rsidRPr="00240A31">
              <w:rPr>
                <w:rFonts w:cstheme="minorHAnsi"/>
                <w:color w:val="000000" w:themeColor="text1"/>
              </w:rPr>
              <w:t xml:space="preserve"> and intervention work in line with recognised good practice and evidence base in the field of Educational Psychology.</w:t>
            </w:r>
          </w:p>
        </w:tc>
      </w:tr>
      <w:tr w:rsidR="00C61306" w:rsidRPr="00240A31" w14:paraId="17A77821" w14:textId="77777777" w:rsidTr="00756896">
        <w:tc>
          <w:tcPr>
            <w:tcW w:w="562" w:type="dxa"/>
          </w:tcPr>
          <w:p w14:paraId="399DDE3B"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 xml:space="preserve">4. </w:t>
            </w:r>
          </w:p>
        </w:tc>
        <w:tc>
          <w:tcPr>
            <w:tcW w:w="9894" w:type="dxa"/>
          </w:tcPr>
          <w:p w14:paraId="786361AF" w14:textId="77777777" w:rsidR="00C61306" w:rsidRPr="00240A31" w:rsidRDefault="00C61306" w:rsidP="00756896">
            <w:pPr>
              <w:rPr>
                <w:rFonts w:cstheme="minorHAnsi"/>
                <w:color w:val="000000" w:themeColor="text1"/>
              </w:rPr>
            </w:pPr>
            <w:r w:rsidRPr="00240A31">
              <w:rPr>
                <w:rFonts w:cstheme="minorHAnsi"/>
                <w:color w:val="000000" w:themeColor="text1"/>
              </w:rPr>
              <w:t xml:space="preserve">To plan and deliver high quality training to a wide range of audiences. </w:t>
            </w:r>
          </w:p>
        </w:tc>
      </w:tr>
      <w:tr w:rsidR="00C61306" w:rsidRPr="00240A31" w14:paraId="04E71308" w14:textId="77777777" w:rsidTr="00756896">
        <w:tc>
          <w:tcPr>
            <w:tcW w:w="562" w:type="dxa"/>
          </w:tcPr>
          <w:p w14:paraId="0EB83FB7"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5.</w:t>
            </w:r>
          </w:p>
        </w:tc>
        <w:tc>
          <w:tcPr>
            <w:tcW w:w="9894" w:type="dxa"/>
          </w:tcPr>
          <w:p w14:paraId="4D710C06" w14:textId="77777777" w:rsidR="00C61306" w:rsidRPr="00240A31" w:rsidRDefault="00C61306" w:rsidP="00756896">
            <w:pPr>
              <w:rPr>
                <w:rFonts w:cstheme="minorHAnsi"/>
                <w:color w:val="000000" w:themeColor="text1"/>
              </w:rPr>
            </w:pPr>
            <w:r w:rsidRPr="00240A31">
              <w:rPr>
                <w:rFonts w:cstheme="minorHAnsi"/>
                <w:color w:val="000000" w:themeColor="text1"/>
              </w:rPr>
              <w:t>To receive and provide professional peer supervision in line with the MK EPS Supervision Policy.</w:t>
            </w:r>
          </w:p>
        </w:tc>
      </w:tr>
      <w:tr w:rsidR="00C61306" w:rsidRPr="00240A31" w14:paraId="44EE175E" w14:textId="77777777" w:rsidTr="00756896">
        <w:tc>
          <w:tcPr>
            <w:tcW w:w="562" w:type="dxa"/>
          </w:tcPr>
          <w:p w14:paraId="2FD1CD02"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6.</w:t>
            </w:r>
          </w:p>
        </w:tc>
        <w:tc>
          <w:tcPr>
            <w:tcW w:w="9894" w:type="dxa"/>
          </w:tcPr>
          <w:p w14:paraId="1EB29AEC" w14:textId="77777777" w:rsidR="00C61306" w:rsidRPr="00E043A4" w:rsidRDefault="00C61306" w:rsidP="00756896">
            <w:pPr>
              <w:rPr>
                <w:rFonts w:cstheme="minorHAnsi"/>
                <w:color w:val="000000" w:themeColor="text1"/>
              </w:rPr>
            </w:pPr>
            <w:r w:rsidRPr="00E043A4">
              <w:rPr>
                <w:rFonts w:cstheme="minorHAnsi"/>
                <w:color w:val="000000" w:themeColor="text1"/>
              </w:rPr>
              <w:t>To provide a psychological perspective for SEND panel processes to assist in decision making and efficient use of resources.</w:t>
            </w:r>
          </w:p>
        </w:tc>
      </w:tr>
      <w:tr w:rsidR="00C61306" w:rsidRPr="00240A31" w14:paraId="4607C259" w14:textId="77777777" w:rsidTr="00756896">
        <w:tc>
          <w:tcPr>
            <w:tcW w:w="562" w:type="dxa"/>
          </w:tcPr>
          <w:p w14:paraId="7D033D7F"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7.</w:t>
            </w:r>
          </w:p>
        </w:tc>
        <w:tc>
          <w:tcPr>
            <w:tcW w:w="9894" w:type="dxa"/>
          </w:tcPr>
          <w:p w14:paraId="005B34DD" w14:textId="77777777" w:rsidR="00C61306" w:rsidRPr="00E043A4" w:rsidRDefault="00C61306" w:rsidP="00756896">
            <w:pPr>
              <w:rPr>
                <w:rFonts w:cstheme="minorHAnsi"/>
                <w:color w:val="000000" w:themeColor="text1"/>
              </w:rPr>
            </w:pPr>
            <w:r w:rsidRPr="00E043A4">
              <w:rPr>
                <w:rFonts w:cstheme="minorHAnsi"/>
                <w:color w:val="000000" w:themeColor="text1"/>
              </w:rPr>
              <w:t>To ensure that relevant national and local Performance Indicator targets are met</w:t>
            </w:r>
            <w:r w:rsidRPr="00240A31">
              <w:rPr>
                <w:rFonts w:cstheme="minorHAnsi"/>
                <w:color w:val="000000" w:themeColor="text1"/>
              </w:rPr>
              <w:t xml:space="preserve"> within own work and that of those you line manage</w:t>
            </w:r>
            <w:r w:rsidRPr="00E043A4">
              <w:rPr>
                <w:rFonts w:cstheme="minorHAnsi"/>
                <w:color w:val="000000" w:themeColor="text1"/>
              </w:rPr>
              <w:t xml:space="preserve">, particularly </w:t>
            </w:r>
            <w:proofErr w:type="gramStart"/>
            <w:r w:rsidRPr="00E043A4">
              <w:rPr>
                <w:rFonts w:cstheme="minorHAnsi"/>
                <w:color w:val="000000" w:themeColor="text1"/>
              </w:rPr>
              <w:t>with regard to</w:t>
            </w:r>
            <w:proofErr w:type="gramEnd"/>
            <w:r w:rsidRPr="00E043A4">
              <w:rPr>
                <w:rFonts w:cstheme="minorHAnsi"/>
                <w:color w:val="000000" w:themeColor="text1"/>
              </w:rPr>
              <w:t xml:space="preserve"> the statutory assessment process.</w:t>
            </w:r>
          </w:p>
        </w:tc>
      </w:tr>
      <w:tr w:rsidR="00C61306" w:rsidRPr="00240A31" w14:paraId="5A49A9A4" w14:textId="77777777" w:rsidTr="00756896">
        <w:tc>
          <w:tcPr>
            <w:tcW w:w="562" w:type="dxa"/>
          </w:tcPr>
          <w:p w14:paraId="32B7B5CA"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8.</w:t>
            </w:r>
          </w:p>
        </w:tc>
        <w:tc>
          <w:tcPr>
            <w:tcW w:w="9894" w:type="dxa"/>
          </w:tcPr>
          <w:p w14:paraId="4CC5C5FF" w14:textId="77777777" w:rsidR="00C61306" w:rsidRPr="00240A31" w:rsidRDefault="00C61306" w:rsidP="00756896">
            <w:pPr>
              <w:rPr>
                <w:rFonts w:cstheme="minorHAnsi"/>
                <w:color w:val="000000" w:themeColor="text1"/>
              </w:rPr>
            </w:pPr>
            <w:r w:rsidRPr="00240A31">
              <w:rPr>
                <w:rFonts w:cstheme="minorHAnsi"/>
                <w:color w:val="000000" w:themeColor="text1"/>
              </w:rPr>
              <w:t>To promote and facilitate partnership working, early intervention and integrated local solutions, applying psychology to enhance the learning and development of children and young people.</w:t>
            </w:r>
          </w:p>
        </w:tc>
      </w:tr>
      <w:tr w:rsidR="00C61306" w:rsidRPr="00240A31" w14:paraId="56D0D915" w14:textId="77777777" w:rsidTr="00756896">
        <w:tc>
          <w:tcPr>
            <w:tcW w:w="562" w:type="dxa"/>
          </w:tcPr>
          <w:p w14:paraId="56FDE8E5"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9.</w:t>
            </w:r>
          </w:p>
        </w:tc>
        <w:tc>
          <w:tcPr>
            <w:tcW w:w="9894" w:type="dxa"/>
          </w:tcPr>
          <w:p w14:paraId="65DC7DBE" w14:textId="77777777" w:rsidR="00C61306" w:rsidRPr="00E043A4" w:rsidRDefault="00C61306" w:rsidP="00756896">
            <w:pPr>
              <w:rPr>
                <w:rFonts w:cstheme="minorHAnsi"/>
                <w:color w:val="000000" w:themeColor="text1"/>
              </w:rPr>
            </w:pPr>
            <w:r w:rsidRPr="00E043A4">
              <w:rPr>
                <w:rFonts w:cstheme="minorHAnsi"/>
                <w:color w:val="000000" w:themeColor="text1"/>
              </w:rPr>
              <w:t>To work with other agencies and services contributing to the development and implementation of policies and practice to enable continuous improvements in achievements and outcomes for children and young people with SEND.</w:t>
            </w:r>
          </w:p>
        </w:tc>
      </w:tr>
      <w:tr w:rsidR="00C61306" w:rsidRPr="00240A31" w14:paraId="546EBDFF" w14:textId="77777777" w:rsidTr="00756896">
        <w:tc>
          <w:tcPr>
            <w:tcW w:w="562" w:type="dxa"/>
          </w:tcPr>
          <w:p w14:paraId="2524EC86"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10.</w:t>
            </w:r>
          </w:p>
        </w:tc>
        <w:tc>
          <w:tcPr>
            <w:tcW w:w="9894" w:type="dxa"/>
          </w:tcPr>
          <w:p w14:paraId="149287C1" w14:textId="77777777" w:rsidR="00C61306" w:rsidRPr="00E043A4" w:rsidRDefault="00C61306" w:rsidP="00756896">
            <w:pPr>
              <w:rPr>
                <w:rFonts w:cstheme="minorHAnsi"/>
                <w:color w:val="000000" w:themeColor="text1"/>
              </w:rPr>
            </w:pPr>
            <w:r w:rsidRPr="00240A31">
              <w:rPr>
                <w:rFonts w:cstheme="minorHAnsi"/>
                <w:color w:val="000000" w:themeColor="text1"/>
              </w:rPr>
              <w:t>To ensure that family and child centred approaches are applied to working in partnership with parents and children with SEND embracing the principles of Early Support.</w:t>
            </w:r>
          </w:p>
        </w:tc>
      </w:tr>
      <w:tr w:rsidR="00C61306" w:rsidRPr="00240A31" w14:paraId="7646AD10" w14:textId="77777777" w:rsidTr="00756896">
        <w:tc>
          <w:tcPr>
            <w:tcW w:w="562" w:type="dxa"/>
          </w:tcPr>
          <w:p w14:paraId="377BB308"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11.</w:t>
            </w:r>
          </w:p>
        </w:tc>
        <w:tc>
          <w:tcPr>
            <w:tcW w:w="9894" w:type="dxa"/>
          </w:tcPr>
          <w:p w14:paraId="1F901A1E" w14:textId="77777777" w:rsidR="00C61306" w:rsidRPr="00E043A4" w:rsidRDefault="00C61306" w:rsidP="00756896">
            <w:pPr>
              <w:rPr>
                <w:rFonts w:cstheme="minorHAnsi"/>
                <w:color w:val="000000" w:themeColor="text1"/>
              </w:rPr>
            </w:pPr>
            <w:r w:rsidRPr="00240A31">
              <w:rPr>
                <w:rFonts w:cstheme="minorHAnsi"/>
                <w:color w:val="000000" w:themeColor="text1"/>
              </w:rPr>
              <w:t>To maintain leading edge knowledge and understanding of educational psychology relating to the role, including areas of service responsibility.</w:t>
            </w:r>
          </w:p>
        </w:tc>
      </w:tr>
      <w:tr w:rsidR="00C61306" w:rsidRPr="00240A31" w14:paraId="7E5C2A2C" w14:textId="77777777" w:rsidTr="00756896">
        <w:tc>
          <w:tcPr>
            <w:tcW w:w="562" w:type="dxa"/>
          </w:tcPr>
          <w:p w14:paraId="106A398C"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12.</w:t>
            </w:r>
          </w:p>
        </w:tc>
        <w:tc>
          <w:tcPr>
            <w:tcW w:w="9894" w:type="dxa"/>
          </w:tcPr>
          <w:p w14:paraId="562E77B7" w14:textId="77777777" w:rsidR="00C61306" w:rsidRPr="00E043A4" w:rsidRDefault="00C61306" w:rsidP="00756896">
            <w:pPr>
              <w:rPr>
                <w:rFonts w:cstheme="minorHAnsi"/>
                <w:color w:val="000000" w:themeColor="text1"/>
              </w:rPr>
            </w:pPr>
            <w:r w:rsidRPr="00E043A4">
              <w:rPr>
                <w:rFonts w:cstheme="minorHAnsi"/>
                <w:color w:val="000000" w:themeColor="text1"/>
              </w:rPr>
              <w:t xml:space="preserve">To manage a group of </w:t>
            </w:r>
            <w:r w:rsidRPr="00240A31">
              <w:rPr>
                <w:rFonts w:cstheme="minorHAnsi"/>
                <w:color w:val="000000" w:themeColor="text1"/>
              </w:rPr>
              <w:t>m</w:t>
            </w:r>
            <w:r w:rsidRPr="00E043A4">
              <w:rPr>
                <w:rFonts w:cstheme="minorHAnsi"/>
                <w:color w:val="000000" w:themeColor="text1"/>
              </w:rPr>
              <w:t>ain</w:t>
            </w:r>
            <w:r w:rsidRPr="00240A31">
              <w:rPr>
                <w:rFonts w:cstheme="minorHAnsi"/>
                <w:color w:val="000000" w:themeColor="text1"/>
              </w:rPr>
              <w:t xml:space="preserve"> </w:t>
            </w:r>
            <w:r w:rsidRPr="00E043A4">
              <w:rPr>
                <w:rFonts w:cstheme="minorHAnsi"/>
                <w:color w:val="000000" w:themeColor="text1"/>
              </w:rPr>
              <w:t>grade and Senior Educational Psychologists, Psychology Assistants and Trainee Educational Psychologists as needed.  As appropriate, this may include:</w:t>
            </w:r>
          </w:p>
          <w:p w14:paraId="4FB388BD" w14:textId="77777777" w:rsidR="00C61306" w:rsidRPr="00E043A4" w:rsidRDefault="00C61306" w:rsidP="00756896">
            <w:pPr>
              <w:rPr>
                <w:rFonts w:cstheme="minorHAnsi"/>
                <w:color w:val="000000" w:themeColor="text1"/>
              </w:rPr>
            </w:pPr>
            <w:r w:rsidRPr="00E043A4">
              <w:rPr>
                <w:rFonts w:cstheme="minorHAnsi"/>
                <w:color w:val="000000" w:themeColor="text1"/>
              </w:rPr>
              <w:t>- Induction responsibilities</w:t>
            </w:r>
          </w:p>
          <w:p w14:paraId="35918BA9" w14:textId="77777777" w:rsidR="00C61306" w:rsidRPr="00E043A4" w:rsidRDefault="00C61306" w:rsidP="00756896">
            <w:pPr>
              <w:rPr>
                <w:rFonts w:cstheme="minorHAnsi"/>
                <w:color w:val="000000" w:themeColor="text1"/>
              </w:rPr>
            </w:pPr>
            <w:r w:rsidRPr="00E043A4">
              <w:rPr>
                <w:rFonts w:cstheme="minorHAnsi"/>
                <w:color w:val="000000" w:themeColor="text1"/>
              </w:rPr>
              <w:t>- Allocation and monitoring of statutory and commissioned and wider SEND and LA work</w:t>
            </w:r>
          </w:p>
          <w:p w14:paraId="2BA7936F" w14:textId="77777777" w:rsidR="00C61306" w:rsidRPr="00E043A4" w:rsidRDefault="00C61306" w:rsidP="00756896">
            <w:pPr>
              <w:rPr>
                <w:rFonts w:cstheme="minorHAnsi"/>
                <w:color w:val="000000" w:themeColor="text1"/>
              </w:rPr>
            </w:pPr>
            <w:r w:rsidRPr="00E043A4">
              <w:rPr>
                <w:rFonts w:cstheme="minorHAnsi"/>
                <w:color w:val="000000" w:themeColor="text1"/>
              </w:rPr>
              <w:t>- Professional support and line management, including performance management</w:t>
            </w:r>
          </w:p>
          <w:p w14:paraId="56CFD646" w14:textId="77777777" w:rsidR="00C61306" w:rsidRPr="00E043A4" w:rsidRDefault="00C61306" w:rsidP="00756896">
            <w:pPr>
              <w:rPr>
                <w:rFonts w:cstheme="minorHAnsi"/>
                <w:color w:val="000000" w:themeColor="text1"/>
              </w:rPr>
            </w:pPr>
            <w:r w:rsidRPr="00E043A4">
              <w:rPr>
                <w:rFonts w:cstheme="minorHAnsi"/>
                <w:color w:val="000000" w:themeColor="text1"/>
              </w:rPr>
              <w:t>- Identification of professional development needs of individuals and the team</w:t>
            </w:r>
          </w:p>
        </w:tc>
      </w:tr>
      <w:tr w:rsidR="00C61306" w:rsidRPr="00240A31" w14:paraId="1AA4D665" w14:textId="77777777" w:rsidTr="00756896">
        <w:tc>
          <w:tcPr>
            <w:tcW w:w="562" w:type="dxa"/>
          </w:tcPr>
          <w:p w14:paraId="30CAC5A8"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13.</w:t>
            </w:r>
          </w:p>
        </w:tc>
        <w:tc>
          <w:tcPr>
            <w:tcW w:w="9894" w:type="dxa"/>
          </w:tcPr>
          <w:p w14:paraId="6E0D989E" w14:textId="77777777" w:rsidR="00C61306" w:rsidRPr="00240A31" w:rsidRDefault="00C61306" w:rsidP="00756896">
            <w:pPr>
              <w:rPr>
                <w:rFonts w:cstheme="minorHAnsi"/>
                <w:color w:val="000000" w:themeColor="text1"/>
              </w:rPr>
            </w:pPr>
            <w:r w:rsidRPr="00240A31">
              <w:rPr>
                <w:rFonts w:cstheme="minorHAnsi"/>
                <w:color w:val="000000" w:themeColor="text1"/>
              </w:rPr>
              <w:t>To provide supervision for Trainee Educational Psychologist and/or Psychology Assistants as required.</w:t>
            </w:r>
          </w:p>
        </w:tc>
      </w:tr>
      <w:tr w:rsidR="00C61306" w:rsidRPr="00240A31" w14:paraId="07306E73" w14:textId="77777777" w:rsidTr="00756896">
        <w:tc>
          <w:tcPr>
            <w:tcW w:w="562" w:type="dxa"/>
          </w:tcPr>
          <w:p w14:paraId="40C190DF"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14.</w:t>
            </w:r>
          </w:p>
        </w:tc>
        <w:tc>
          <w:tcPr>
            <w:tcW w:w="9894" w:type="dxa"/>
          </w:tcPr>
          <w:p w14:paraId="5CDF8CFB" w14:textId="77777777" w:rsidR="00C61306" w:rsidRPr="00E043A4" w:rsidRDefault="00C61306" w:rsidP="00756896">
            <w:pPr>
              <w:rPr>
                <w:rFonts w:cstheme="minorHAnsi"/>
                <w:color w:val="000000" w:themeColor="text1"/>
              </w:rPr>
            </w:pPr>
            <w:r w:rsidRPr="00E043A4">
              <w:rPr>
                <w:rFonts w:cstheme="minorHAnsi"/>
                <w:color w:val="000000" w:themeColor="text1"/>
              </w:rPr>
              <w:t>To deputise for the PEP when required and lead on management tasks and service initiatives as necessary.</w:t>
            </w:r>
          </w:p>
        </w:tc>
      </w:tr>
      <w:tr w:rsidR="00C61306" w:rsidRPr="00240A31" w14:paraId="280834EE" w14:textId="77777777" w:rsidTr="00756896">
        <w:tc>
          <w:tcPr>
            <w:tcW w:w="562" w:type="dxa"/>
          </w:tcPr>
          <w:p w14:paraId="6809EF84"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15.</w:t>
            </w:r>
          </w:p>
        </w:tc>
        <w:tc>
          <w:tcPr>
            <w:tcW w:w="9894" w:type="dxa"/>
          </w:tcPr>
          <w:p w14:paraId="60368E91" w14:textId="77777777" w:rsidR="00C61306" w:rsidRPr="00E043A4" w:rsidRDefault="00C61306" w:rsidP="00756896">
            <w:pPr>
              <w:rPr>
                <w:rFonts w:cstheme="minorHAnsi"/>
                <w:color w:val="000000" w:themeColor="text1"/>
              </w:rPr>
            </w:pPr>
            <w:r w:rsidRPr="00E043A4">
              <w:rPr>
                <w:rFonts w:cstheme="minorHAnsi"/>
                <w:color w:val="000000" w:themeColor="text1"/>
              </w:rPr>
              <w:t>To contribute towards the EPS Senior Leadership Team and wider SEND Services management team.</w:t>
            </w:r>
          </w:p>
        </w:tc>
      </w:tr>
      <w:tr w:rsidR="00C61306" w:rsidRPr="00240A31" w14:paraId="04C8BC5E" w14:textId="77777777" w:rsidTr="00756896">
        <w:tc>
          <w:tcPr>
            <w:tcW w:w="562" w:type="dxa"/>
          </w:tcPr>
          <w:p w14:paraId="5DE369A6" w14:textId="77777777" w:rsidR="00C61306" w:rsidRPr="00240A31" w:rsidRDefault="00C61306" w:rsidP="00756896">
            <w:pPr>
              <w:rPr>
                <w:rFonts w:cstheme="minorHAnsi"/>
                <w:b/>
                <w:bCs/>
                <w:color w:val="000000" w:themeColor="text1"/>
              </w:rPr>
            </w:pPr>
            <w:r w:rsidRPr="00240A31">
              <w:rPr>
                <w:rFonts w:cstheme="minorHAnsi"/>
                <w:b/>
                <w:bCs/>
                <w:color w:val="000000" w:themeColor="text1"/>
              </w:rPr>
              <w:lastRenderedPageBreak/>
              <w:t>16.</w:t>
            </w:r>
          </w:p>
        </w:tc>
        <w:tc>
          <w:tcPr>
            <w:tcW w:w="9894" w:type="dxa"/>
          </w:tcPr>
          <w:p w14:paraId="7858E150" w14:textId="77777777" w:rsidR="00C61306" w:rsidRPr="00E043A4" w:rsidRDefault="00C61306" w:rsidP="00756896">
            <w:pPr>
              <w:rPr>
                <w:rFonts w:cstheme="minorHAnsi"/>
                <w:color w:val="000000" w:themeColor="text1"/>
              </w:rPr>
            </w:pPr>
            <w:r w:rsidRPr="00E043A4">
              <w:rPr>
                <w:rFonts w:cstheme="minorHAnsi"/>
                <w:color w:val="000000" w:themeColor="text1"/>
              </w:rPr>
              <w:t xml:space="preserve">To ensure that relevant resources including staff are deployed effectively.  To ensure staff are organised, </w:t>
            </w:r>
            <w:proofErr w:type="gramStart"/>
            <w:r w:rsidRPr="00E043A4">
              <w:rPr>
                <w:rFonts w:cstheme="minorHAnsi"/>
                <w:color w:val="000000" w:themeColor="text1"/>
              </w:rPr>
              <w:t>managed</w:t>
            </w:r>
            <w:proofErr w:type="gramEnd"/>
            <w:r w:rsidRPr="00E043A4">
              <w:rPr>
                <w:rFonts w:cstheme="minorHAnsi"/>
                <w:color w:val="000000" w:themeColor="text1"/>
              </w:rPr>
              <w:t xml:space="preserve"> and motivated to deliver a high quality, creative and cost-effective service</w:t>
            </w:r>
            <w:r>
              <w:rPr>
                <w:rFonts w:cstheme="minorHAnsi"/>
                <w:color w:val="000000" w:themeColor="text1"/>
              </w:rPr>
              <w:t>.</w:t>
            </w:r>
          </w:p>
        </w:tc>
      </w:tr>
      <w:tr w:rsidR="00C61306" w:rsidRPr="00240A31" w14:paraId="40492E7F" w14:textId="77777777" w:rsidTr="00756896">
        <w:tc>
          <w:tcPr>
            <w:tcW w:w="562" w:type="dxa"/>
          </w:tcPr>
          <w:p w14:paraId="23EF10D5"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17.</w:t>
            </w:r>
          </w:p>
        </w:tc>
        <w:tc>
          <w:tcPr>
            <w:tcW w:w="9894" w:type="dxa"/>
          </w:tcPr>
          <w:p w14:paraId="25657513" w14:textId="77777777" w:rsidR="00C61306" w:rsidRPr="00E043A4" w:rsidRDefault="00C61306" w:rsidP="00756896">
            <w:pPr>
              <w:rPr>
                <w:rFonts w:cstheme="minorHAnsi"/>
                <w:color w:val="000000" w:themeColor="text1"/>
              </w:rPr>
            </w:pPr>
            <w:r w:rsidRPr="00240A31">
              <w:rPr>
                <w:rFonts w:cstheme="minorHAnsi"/>
                <w:color w:val="000000" w:themeColor="text1"/>
              </w:rPr>
              <w:t>To develop initiatives supported by evidence-based practice, ensuring that the Service plays its part in the development and success across Children and Families.</w:t>
            </w:r>
          </w:p>
        </w:tc>
      </w:tr>
      <w:tr w:rsidR="00C61306" w:rsidRPr="00240A31" w14:paraId="6EC3C01D" w14:textId="77777777" w:rsidTr="00756896">
        <w:tc>
          <w:tcPr>
            <w:tcW w:w="562" w:type="dxa"/>
          </w:tcPr>
          <w:p w14:paraId="52899ABF"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18.</w:t>
            </w:r>
          </w:p>
        </w:tc>
        <w:tc>
          <w:tcPr>
            <w:tcW w:w="9894" w:type="dxa"/>
          </w:tcPr>
          <w:p w14:paraId="04027EB6" w14:textId="77777777" w:rsidR="00C61306" w:rsidRPr="00E043A4" w:rsidRDefault="00C61306" w:rsidP="00756896">
            <w:pPr>
              <w:rPr>
                <w:rFonts w:cstheme="minorHAnsi"/>
                <w:color w:val="000000" w:themeColor="text1"/>
              </w:rPr>
            </w:pPr>
            <w:r w:rsidRPr="00E043A4">
              <w:rPr>
                <w:rFonts w:cstheme="minorHAnsi"/>
                <w:color w:val="000000" w:themeColor="text1"/>
              </w:rPr>
              <w:t>To implement the Council’s equalities policies and</w:t>
            </w:r>
            <w:proofErr w:type="gramStart"/>
            <w:r w:rsidRPr="00E043A4">
              <w:rPr>
                <w:rFonts w:cstheme="minorHAnsi"/>
                <w:color w:val="000000" w:themeColor="text1"/>
              </w:rPr>
              <w:t>, in particular, to</w:t>
            </w:r>
            <w:proofErr w:type="gramEnd"/>
            <w:r w:rsidRPr="00E043A4">
              <w:rPr>
                <w:rFonts w:cstheme="minorHAnsi"/>
                <w:color w:val="000000" w:themeColor="text1"/>
              </w:rPr>
              <w:t xml:space="preserve"> understand their implications in all dealings with children and young people and their families.</w:t>
            </w:r>
          </w:p>
        </w:tc>
      </w:tr>
      <w:tr w:rsidR="00C61306" w:rsidRPr="00240A31" w14:paraId="0F0FCADD" w14:textId="77777777" w:rsidTr="00756896">
        <w:tc>
          <w:tcPr>
            <w:tcW w:w="562" w:type="dxa"/>
          </w:tcPr>
          <w:p w14:paraId="66AE1AFC"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19.</w:t>
            </w:r>
          </w:p>
        </w:tc>
        <w:tc>
          <w:tcPr>
            <w:tcW w:w="9894" w:type="dxa"/>
          </w:tcPr>
          <w:p w14:paraId="404E1887" w14:textId="77777777" w:rsidR="00C61306" w:rsidRPr="00E043A4" w:rsidRDefault="00C61306" w:rsidP="00756896">
            <w:pPr>
              <w:rPr>
                <w:rFonts w:cstheme="minorHAnsi"/>
                <w:color w:val="000000" w:themeColor="text1"/>
              </w:rPr>
            </w:pPr>
            <w:r w:rsidRPr="00E043A4">
              <w:rPr>
                <w:rFonts w:cstheme="minorHAnsi"/>
                <w:color w:val="000000" w:themeColor="text1"/>
              </w:rPr>
              <w:t>To contribute to the Local Authority’s strategic vision and its delivery as outlined in the Children and Families Plan through SEND Service plans.</w:t>
            </w:r>
          </w:p>
        </w:tc>
      </w:tr>
    </w:tbl>
    <w:p w14:paraId="1B6B62BB" w14:textId="77777777" w:rsidR="00C61306" w:rsidRDefault="00C61306" w:rsidP="00C61306">
      <w:pPr>
        <w:jc w:val="center"/>
        <w:rPr>
          <w:rFonts w:cstheme="minorHAnsi"/>
          <w:i/>
          <w:iCs/>
          <w:color w:val="000000" w:themeColor="text1"/>
        </w:rPr>
      </w:pPr>
      <w:r w:rsidRPr="00240A31">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27106604" w14:textId="74DBE8B7" w:rsidR="00C61306" w:rsidRDefault="00C61306" w:rsidP="00C61306">
      <w:pPr>
        <w:ind w:firstLine="720"/>
      </w:pPr>
    </w:p>
    <w:p w14:paraId="281DD0E0" w14:textId="77777777" w:rsidR="00C61306" w:rsidRPr="00E043A4" w:rsidRDefault="00C61306" w:rsidP="00C61306">
      <w:pPr>
        <w:rPr>
          <w:rFonts w:cstheme="minorHAnsi"/>
          <w:b/>
          <w:bCs/>
          <w:color w:val="000000" w:themeColor="text1"/>
          <w:sz w:val="24"/>
          <w:szCs w:val="24"/>
        </w:rPr>
      </w:pPr>
      <w:r w:rsidRPr="00E043A4">
        <w:rPr>
          <w:rFonts w:cstheme="minorHAnsi"/>
          <w:b/>
          <w:bCs/>
          <w:color w:val="000000" w:themeColor="text1"/>
          <w:sz w:val="24"/>
          <w:szCs w:val="24"/>
        </w:rPr>
        <w:t>Essential Requirements (key skills &amp; qualifications)</w:t>
      </w:r>
    </w:p>
    <w:tbl>
      <w:tblPr>
        <w:tblStyle w:val="TableGrid"/>
        <w:tblW w:w="0" w:type="auto"/>
        <w:tblLook w:val="04A0" w:firstRow="1" w:lastRow="0" w:firstColumn="1" w:lastColumn="0" w:noHBand="0" w:noVBand="1"/>
      </w:tblPr>
      <w:tblGrid>
        <w:gridCol w:w="562"/>
        <w:gridCol w:w="9894"/>
      </w:tblGrid>
      <w:tr w:rsidR="00C61306" w:rsidRPr="00240A31" w14:paraId="5D1CE1BE" w14:textId="77777777" w:rsidTr="00756896">
        <w:tc>
          <w:tcPr>
            <w:tcW w:w="562" w:type="dxa"/>
          </w:tcPr>
          <w:p w14:paraId="4CE968D2" w14:textId="77777777" w:rsidR="00C61306" w:rsidRPr="00240A31" w:rsidRDefault="00C61306" w:rsidP="00756896">
            <w:pPr>
              <w:rPr>
                <w:rFonts w:cstheme="minorHAnsi"/>
                <w:b/>
                <w:bCs/>
                <w:color w:val="000000" w:themeColor="text1"/>
              </w:rPr>
            </w:pPr>
            <w:r w:rsidRPr="00E043A4">
              <w:rPr>
                <w:rFonts w:cstheme="minorHAnsi"/>
                <w:b/>
                <w:bCs/>
              </w:rPr>
              <w:t>1.</w:t>
            </w:r>
          </w:p>
        </w:tc>
        <w:tc>
          <w:tcPr>
            <w:tcW w:w="9894" w:type="dxa"/>
          </w:tcPr>
          <w:p w14:paraId="316725AB" w14:textId="77777777" w:rsidR="00C61306" w:rsidRPr="00240A31" w:rsidRDefault="00C61306" w:rsidP="00756896">
            <w:pPr>
              <w:rPr>
                <w:rFonts w:cstheme="minorHAnsi"/>
                <w:b/>
                <w:bCs/>
                <w:color w:val="000000" w:themeColor="text1"/>
              </w:rPr>
            </w:pPr>
            <w:r w:rsidRPr="00E043A4">
              <w:rPr>
                <w:rFonts w:cstheme="minorHAnsi"/>
              </w:rPr>
              <w:t xml:space="preserve">Good Honours degree in Psychology or equivalent </w:t>
            </w:r>
            <w:proofErr w:type="gramStart"/>
            <w:r w:rsidRPr="00E043A4">
              <w:rPr>
                <w:rFonts w:cstheme="minorHAnsi"/>
              </w:rPr>
              <w:t>Master’s</w:t>
            </w:r>
            <w:proofErr w:type="gramEnd"/>
            <w:r w:rsidRPr="00E043A4">
              <w:rPr>
                <w:rFonts w:cstheme="minorHAnsi"/>
              </w:rPr>
              <w:t xml:space="preserve"> degree</w:t>
            </w:r>
            <w:r>
              <w:rPr>
                <w:rFonts w:cstheme="minorHAnsi"/>
              </w:rPr>
              <w:t>.</w:t>
            </w:r>
          </w:p>
        </w:tc>
      </w:tr>
      <w:tr w:rsidR="00C61306" w:rsidRPr="00240A31" w14:paraId="5A657977" w14:textId="77777777" w:rsidTr="00756896">
        <w:tc>
          <w:tcPr>
            <w:tcW w:w="562" w:type="dxa"/>
          </w:tcPr>
          <w:p w14:paraId="380D20F2" w14:textId="77777777" w:rsidR="00C61306" w:rsidRPr="00240A31" w:rsidRDefault="00C61306" w:rsidP="00756896">
            <w:pPr>
              <w:rPr>
                <w:rFonts w:cstheme="minorHAnsi"/>
                <w:b/>
                <w:bCs/>
                <w:color w:val="000000" w:themeColor="text1"/>
              </w:rPr>
            </w:pPr>
            <w:r w:rsidRPr="00E043A4">
              <w:rPr>
                <w:rFonts w:cstheme="minorHAnsi"/>
                <w:b/>
                <w:bCs/>
              </w:rPr>
              <w:t>2.</w:t>
            </w:r>
          </w:p>
        </w:tc>
        <w:tc>
          <w:tcPr>
            <w:tcW w:w="9894" w:type="dxa"/>
          </w:tcPr>
          <w:p w14:paraId="6AB5C578" w14:textId="77777777" w:rsidR="00C61306" w:rsidRPr="00240A31" w:rsidRDefault="00C61306" w:rsidP="00756896">
            <w:pPr>
              <w:rPr>
                <w:rFonts w:cstheme="minorHAnsi"/>
                <w:b/>
                <w:bCs/>
                <w:color w:val="000000" w:themeColor="text1"/>
              </w:rPr>
            </w:pPr>
            <w:r w:rsidRPr="00E043A4">
              <w:rPr>
                <w:rFonts w:cstheme="minorHAnsi"/>
              </w:rPr>
              <w:t>Qualified teacher status or experience working with children that has been recognised by a Doctorate in Educational Psychology training course, or previous equivalent.</w:t>
            </w:r>
          </w:p>
        </w:tc>
      </w:tr>
      <w:tr w:rsidR="00C61306" w:rsidRPr="00240A31" w14:paraId="39638746" w14:textId="77777777" w:rsidTr="00756896">
        <w:tc>
          <w:tcPr>
            <w:tcW w:w="562" w:type="dxa"/>
          </w:tcPr>
          <w:p w14:paraId="01F1A127" w14:textId="77777777" w:rsidR="00C61306" w:rsidRPr="00240A31" w:rsidRDefault="00C61306" w:rsidP="00756896">
            <w:pPr>
              <w:rPr>
                <w:rFonts w:cstheme="minorHAnsi"/>
                <w:b/>
                <w:bCs/>
                <w:color w:val="000000" w:themeColor="text1"/>
              </w:rPr>
            </w:pPr>
            <w:r w:rsidRPr="00E043A4">
              <w:rPr>
                <w:rFonts w:cstheme="minorHAnsi"/>
                <w:b/>
                <w:bCs/>
              </w:rPr>
              <w:t>3.</w:t>
            </w:r>
          </w:p>
        </w:tc>
        <w:tc>
          <w:tcPr>
            <w:tcW w:w="9894" w:type="dxa"/>
          </w:tcPr>
          <w:p w14:paraId="2DBFFD42" w14:textId="77777777" w:rsidR="00C61306" w:rsidRPr="00240A31" w:rsidRDefault="00C61306" w:rsidP="00756896">
            <w:pPr>
              <w:rPr>
                <w:rFonts w:cstheme="minorHAnsi"/>
                <w:b/>
                <w:bCs/>
                <w:color w:val="000000" w:themeColor="text1"/>
              </w:rPr>
            </w:pPr>
            <w:r w:rsidRPr="00E043A4">
              <w:rPr>
                <w:rFonts w:cstheme="minorHAnsi"/>
              </w:rPr>
              <w:t>Post Graduate qualification in Educational Psychology recognised by the BPS</w:t>
            </w:r>
            <w:r>
              <w:rPr>
                <w:rFonts w:cstheme="minorHAnsi"/>
              </w:rPr>
              <w:t>.</w:t>
            </w:r>
          </w:p>
        </w:tc>
      </w:tr>
      <w:tr w:rsidR="00C61306" w:rsidRPr="00240A31" w14:paraId="6BA6DCC0" w14:textId="77777777" w:rsidTr="00756896">
        <w:tc>
          <w:tcPr>
            <w:tcW w:w="562" w:type="dxa"/>
          </w:tcPr>
          <w:p w14:paraId="3A495F0C" w14:textId="77777777" w:rsidR="00C61306" w:rsidRPr="00240A31" w:rsidRDefault="00C61306" w:rsidP="00756896">
            <w:pPr>
              <w:rPr>
                <w:rFonts w:cstheme="minorHAnsi"/>
                <w:b/>
                <w:bCs/>
                <w:color w:val="000000" w:themeColor="text1"/>
              </w:rPr>
            </w:pPr>
            <w:r w:rsidRPr="00E043A4">
              <w:rPr>
                <w:rFonts w:cstheme="minorHAnsi"/>
                <w:b/>
                <w:bCs/>
              </w:rPr>
              <w:t>4.</w:t>
            </w:r>
          </w:p>
        </w:tc>
        <w:tc>
          <w:tcPr>
            <w:tcW w:w="9894" w:type="dxa"/>
          </w:tcPr>
          <w:p w14:paraId="2BD0284D" w14:textId="77777777" w:rsidR="00C61306" w:rsidRPr="00240A31" w:rsidRDefault="00C61306" w:rsidP="00756896">
            <w:pPr>
              <w:rPr>
                <w:rFonts w:cstheme="minorHAnsi"/>
                <w:b/>
                <w:bCs/>
                <w:color w:val="000000" w:themeColor="text1"/>
              </w:rPr>
            </w:pPr>
            <w:r w:rsidRPr="00E043A4">
              <w:rPr>
                <w:rFonts w:cstheme="minorHAnsi"/>
              </w:rPr>
              <w:t>Registration with the Health and Care Professions Council as a Practitioner Psychologist</w:t>
            </w:r>
            <w:r>
              <w:rPr>
                <w:rFonts w:cstheme="minorHAnsi"/>
              </w:rPr>
              <w:t>.</w:t>
            </w:r>
          </w:p>
        </w:tc>
      </w:tr>
      <w:tr w:rsidR="00C61306" w:rsidRPr="00240A31" w14:paraId="5E323DDA" w14:textId="77777777" w:rsidTr="00756896">
        <w:tc>
          <w:tcPr>
            <w:tcW w:w="562" w:type="dxa"/>
          </w:tcPr>
          <w:p w14:paraId="7B6F963A" w14:textId="77777777" w:rsidR="00C61306" w:rsidRPr="00240A31" w:rsidRDefault="00C61306" w:rsidP="00756896">
            <w:pPr>
              <w:rPr>
                <w:rFonts w:cstheme="minorHAnsi"/>
                <w:b/>
                <w:bCs/>
                <w:color w:val="000000" w:themeColor="text1"/>
              </w:rPr>
            </w:pPr>
            <w:r w:rsidRPr="00E043A4">
              <w:rPr>
                <w:rFonts w:cstheme="minorHAnsi"/>
                <w:b/>
                <w:bCs/>
              </w:rPr>
              <w:t>5.</w:t>
            </w:r>
          </w:p>
        </w:tc>
        <w:tc>
          <w:tcPr>
            <w:tcW w:w="9894" w:type="dxa"/>
            <w:shd w:val="clear" w:color="auto" w:fill="auto"/>
          </w:tcPr>
          <w:p w14:paraId="02E31F3E" w14:textId="77777777" w:rsidR="00C61306" w:rsidRPr="00240A31" w:rsidRDefault="00C61306" w:rsidP="00756896">
            <w:pPr>
              <w:rPr>
                <w:rFonts w:cstheme="minorHAnsi"/>
                <w:b/>
                <w:bCs/>
                <w:color w:val="000000" w:themeColor="text1"/>
              </w:rPr>
            </w:pPr>
            <w:r w:rsidRPr="00E043A4">
              <w:rPr>
                <w:rFonts w:cstheme="minorHAnsi"/>
              </w:rPr>
              <w:t xml:space="preserve">A high level of professional knowledge and competence as an Educational Psychologist, including at </w:t>
            </w:r>
            <w:r w:rsidRPr="00E043A4">
              <w:rPr>
                <w:rFonts w:cstheme="minorHAnsi"/>
                <w:b/>
                <w:bCs/>
              </w:rPr>
              <w:t>least 4 years’</w:t>
            </w:r>
            <w:r w:rsidRPr="00E043A4">
              <w:rPr>
                <w:rFonts w:cstheme="minorHAnsi"/>
              </w:rPr>
              <w:t xml:space="preserve"> experience in the application of psychological knowledge and skills, and commitment to own development.</w:t>
            </w:r>
          </w:p>
        </w:tc>
      </w:tr>
      <w:tr w:rsidR="00C61306" w:rsidRPr="00240A31" w14:paraId="7BDDD061" w14:textId="77777777" w:rsidTr="00756896">
        <w:tc>
          <w:tcPr>
            <w:tcW w:w="562" w:type="dxa"/>
          </w:tcPr>
          <w:p w14:paraId="487BB41B" w14:textId="77777777" w:rsidR="00C61306" w:rsidRPr="00E043A4" w:rsidRDefault="00C61306" w:rsidP="00756896">
            <w:pPr>
              <w:rPr>
                <w:rFonts w:cstheme="minorHAnsi"/>
                <w:b/>
                <w:bCs/>
              </w:rPr>
            </w:pPr>
            <w:r w:rsidRPr="00E043A4">
              <w:rPr>
                <w:rFonts w:cstheme="minorHAnsi"/>
                <w:b/>
                <w:bCs/>
              </w:rPr>
              <w:t>6.</w:t>
            </w:r>
          </w:p>
        </w:tc>
        <w:tc>
          <w:tcPr>
            <w:tcW w:w="9894" w:type="dxa"/>
            <w:shd w:val="clear" w:color="auto" w:fill="auto"/>
          </w:tcPr>
          <w:p w14:paraId="4CB94D78" w14:textId="77777777" w:rsidR="00C61306" w:rsidRPr="00E043A4" w:rsidRDefault="00C61306" w:rsidP="00756896">
            <w:pPr>
              <w:rPr>
                <w:rFonts w:cstheme="minorHAnsi"/>
              </w:rPr>
            </w:pPr>
            <w:r w:rsidRPr="00E043A4">
              <w:rPr>
                <w:rFonts w:cstheme="minorHAnsi"/>
              </w:rPr>
              <w:t xml:space="preserve">Experience of supervision and/or line management of Educational Psychologists, Trainee Educational Psychologists and/or Psychology Assistants. </w:t>
            </w:r>
          </w:p>
        </w:tc>
      </w:tr>
      <w:tr w:rsidR="00C61306" w:rsidRPr="00240A31" w14:paraId="3A06210A" w14:textId="77777777" w:rsidTr="00756896">
        <w:tc>
          <w:tcPr>
            <w:tcW w:w="562" w:type="dxa"/>
          </w:tcPr>
          <w:p w14:paraId="079006A3" w14:textId="77777777" w:rsidR="00C61306" w:rsidRPr="00E043A4" w:rsidRDefault="00C61306" w:rsidP="00756896">
            <w:pPr>
              <w:rPr>
                <w:rFonts w:cstheme="minorHAnsi"/>
                <w:b/>
                <w:bCs/>
              </w:rPr>
            </w:pPr>
            <w:r w:rsidRPr="00E043A4">
              <w:rPr>
                <w:rFonts w:cstheme="minorHAnsi"/>
                <w:b/>
                <w:bCs/>
              </w:rPr>
              <w:t>7.</w:t>
            </w:r>
          </w:p>
        </w:tc>
        <w:tc>
          <w:tcPr>
            <w:tcW w:w="9894" w:type="dxa"/>
            <w:shd w:val="clear" w:color="auto" w:fill="auto"/>
          </w:tcPr>
          <w:p w14:paraId="3B5B562F" w14:textId="77777777" w:rsidR="00C61306" w:rsidRPr="00E043A4" w:rsidRDefault="00C61306" w:rsidP="00756896">
            <w:pPr>
              <w:rPr>
                <w:rFonts w:cstheme="minorHAnsi"/>
              </w:rPr>
            </w:pPr>
            <w:r w:rsidRPr="00E043A4">
              <w:rPr>
                <w:rFonts w:cstheme="minorHAnsi"/>
              </w:rPr>
              <w:t>Ability to motivate and influence others to achieve goals and embrace change.</w:t>
            </w:r>
          </w:p>
        </w:tc>
      </w:tr>
      <w:tr w:rsidR="00C61306" w:rsidRPr="00240A31" w14:paraId="2FFCE51A" w14:textId="77777777" w:rsidTr="00756896">
        <w:tc>
          <w:tcPr>
            <w:tcW w:w="562" w:type="dxa"/>
          </w:tcPr>
          <w:p w14:paraId="182E5FEA" w14:textId="77777777" w:rsidR="00C61306" w:rsidRPr="00E043A4" w:rsidRDefault="00C61306" w:rsidP="00756896">
            <w:pPr>
              <w:rPr>
                <w:rFonts w:cstheme="minorHAnsi"/>
                <w:b/>
                <w:bCs/>
              </w:rPr>
            </w:pPr>
            <w:r w:rsidRPr="00E043A4">
              <w:rPr>
                <w:rFonts w:cstheme="minorHAnsi"/>
                <w:b/>
                <w:bCs/>
              </w:rPr>
              <w:t>8.</w:t>
            </w:r>
          </w:p>
        </w:tc>
        <w:tc>
          <w:tcPr>
            <w:tcW w:w="9894" w:type="dxa"/>
            <w:shd w:val="clear" w:color="auto" w:fill="auto"/>
          </w:tcPr>
          <w:p w14:paraId="46226155" w14:textId="77777777" w:rsidR="00C61306" w:rsidRPr="00E043A4" w:rsidRDefault="00C61306" w:rsidP="00756896">
            <w:pPr>
              <w:rPr>
                <w:rFonts w:cstheme="minorHAnsi"/>
              </w:rPr>
            </w:pPr>
            <w:r w:rsidRPr="00E043A4">
              <w:rPr>
                <w:rFonts w:cstheme="minorHAnsi"/>
              </w:rPr>
              <w:t>Experience of planning and leading project work and/or service initiatives.</w:t>
            </w:r>
          </w:p>
        </w:tc>
      </w:tr>
      <w:tr w:rsidR="00C61306" w:rsidRPr="00240A31" w14:paraId="6955CD3C" w14:textId="77777777" w:rsidTr="00756896">
        <w:tc>
          <w:tcPr>
            <w:tcW w:w="562" w:type="dxa"/>
          </w:tcPr>
          <w:p w14:paraId="13EDED84" w14:textId="77777777" w:rsidR="00C61306" w:rsidRPr="00E043A4" w:rsidRDefault="00C61306" w:rsidP="00756896">
            <w:pPr>
              <w:rPr>
                <w:rFonts w:cstheme="minorHAnsi"/>
                <w:b/>
                <w:bCs/>
              </w:rPr>
            </w:pPr>
            <w:r w:rsidRPr="00E043A4">
              <w:rPr>
                <w:rFonts w:cstheme="minorHAnsi"/>
                <w:b/>
                <w:bCs/>
              </w:rPr>
              <w:t>9.</w:t>
            </w:r>
          </w:p>
        </w:tc>
        <w:tc>
          <w:tcPr>
            <w:tcW w:w="9894" w:type="dxa"/>
            <w:shd w:val="clear" w:color="auto" w:fill="auto"/>
          </w:tcPr>
          <w:p w14:paraId="29BD96FA" w14:textId="77777777" w:rsidR="00C61306" w:rsidRPr="00E043A4" w:rsidRDefault="00C61306" w:rsidP="00756896">
            <w:pPr>
              <w:rPr>
                <w:rFonts w:cstheme="minorHAnsi"/>
              </w:rPr>
            </w:pPr>
            <w:r w:rsidRPr="00E043A4">
              <w:rPr>
                <w:rFonts w:cstheme="minorHAnsi"/>
              </w:rPr>
              <w:t>Able to make decisions and take responsibility for own and others’ performance.</w:t>
            </w:r>
          </w:p>
        </w:tc>
      </w:tr>
      <w:tr w:rsidR="00C61306" w:rsidRPr="00240A31" w14:paraId="70EF590C" w14:textId="77777777" w:rsidTr="00756896">
        <w:tc>
          <w:tcPr>
            <w:tcW w:w="562" w:type="dxa"/>
          </w:tcPr>
          <w:p w14:paraId="1BAF5D87" w14:textId="77777777" w:rsidR="00C61306" w:rsidRPr="00E043A4" w:rsidRDefault="00C61306" w:rsidP="00756896">
            <w:pPr>
              <w:rPr>
                <w:rFonts w:cstheme="minorHAnsi"/>
                <w:b/>
                <w:bCs/>
              </w:rPr>
            </w:pPr>
            <w:r w:rsidRPr="00E043A4">
              <w:rPr>
                <w:rFonts w:cstheme="minorHAnsi"/>
                <w:b/>
                <w:bCs/>
              </w:rPr>
              <w:t>10.</w:t>
            </w:r>
          </w:p>
        </w:tc>
        <w:tc>
          <w:tcPr>
            <w:tcW w:w="9894" w:type="dxa"/>
          </w:tcPr>
          <w:p w14:paraId="31A3B8A5" w14:textId="77777777" w:rsidR="00C61306" w:rsidRPr="00E043A4" w:rsidRDefault="00C61306" w:rsidP="00756896">
            <w:pPr>
              <w:rPr>
                <w:rFonts w:cstheme="minorHAnsi"/>
              </w:rPr>
            </w:pPr>
            <w:r w:rsidRPr="00E043A4">
              <w:rPr>
                <w:rFonts w:cstheme="minorHAnsi"/>
              </w:rPr>
              <w:t xml:space="preserve">Ability and skills to work at individual, </w:t>
            </w:r>
            <w:proofErr w:type="gramStart"/>
            <w:r w:rsidRPr="00E043A4">
              <w:rPr>
                <w:rFonts w:cstheme="minorHAnsi"/>
              </w:rPr>
              <w:t>group</w:t>
            </w:r>
            <w:proofErr w:type="gramEnd"/>
            <w:r w:rsidRPr="00E043A4">
              <w:rPr>
                <w:rFonts w:cstheme="minorHAnsi"/>
              </w:rPr>
              <w:t xml:space="preserve"> and organisational levels, including delivering training.</w:t>
            </w:r>
          </w:p>
        </w:tc>
      </w:tr>
      <w:tr w:rsidR="00C61306" w:rsidRPr="00240A31" w14:paraId="146043D1" w14:textId="77777777" w:rsidTr="00756896">
        <w:tc>
          <w:tcPr>
            <w:tcW w:w="562" w:type="dxa"/>
          </w:tcPr>
          <w:p w14:paraId="293809A9" w14:textId="77777777" w:rsidR="00C61306" w:rsidRPr="00E043A4" w:rsidRDefault="00C61306" w:rsidP="00756896">
            <w:pPr>
              <w:rPr>
                <w:rFonts w:cstheme="minorHAnsi"/>
                <w:b/>
                <w:bCs/>
              </w:rPr>
            </w:pPr>
            <w:r w:rsidRPr="00E043A4">
              <w:rPr>
                <w:rFonts w:cstheme="minorHAnsi"/>
                <w:b/>
                <w:bCs/>
              </w:rPr>
              <w:t>11.</w:t>
            </w:r>
          </w:p>
        </w:tc>
        <w:tc>
          <w:tcPr>
            <w:tcW w:w="9894" w:type="dxa"/>
          </w:tcPr>
          <w:p w14:paraId="65D76C3D" w14:textId="77777777" w:rsidR="00C61306" w:rsidRPr="00E043A4" w:rsidRDefault="00C61306" w:rsidP="00756896">
            <w:pPr>
              <w:rPr>
                <w:rFonts w:cstheme="minorHAnsi"/>
              </w:rPr>
            </w:pPr>
            <w:r w:rsidRPr="00E043A4">
              <w:rPr>
                <w:rFonts w:cstheme="minorHAnsi"/>
              </w:rPr>
              <w:t>Works well as part of a team; including communicating and leading others towards service goals.</w:t>
            </w:r>
          </w:p>
        </w:tc>
      </w:tr>
      <w:tr w:rsidR="00C61306" w:rsidRPr="00240A31" w14:paraId="676B6829" w14:textId="77777777" w:rsidTr="00756896">
        <w:tc>
          <w:tcPr>
            <w:tcW w:w="562" w:type="dxa"/>
          </w:tcPr>
          <w:p w14:paraId="4C1672BB" w14:textId="77777777" w:rsidR="00C61306" w:rsidRPr="00E043A4" w:rsidRDefault="00C61306" w:rsidP="00756896">
            <w:pPr>
              <w:rPr>
                <w:rFonts w:cstheme="minorHAnsi"/>
                <w:b/>
                <w:bCs/>
              </w:rPr>
            </w:pPr>
            <w:r w:rsidRPr="00E043A4">
              <w:rPr>
                <w:rFonts w:cstheme="minorHAnsi"/>
                <w:b/>
                <w:bCs/>
              </w:rPr>
              <w:t>12.</w:t>
            </w:r>
          </w:p>
        </w:tc>
        <w:tc>
          <w:tcPr>
            <w:tcW w:w="9894" w:type="dxa"/>
          </w:tcPr>
          <w:p w14:paraId="143C468E" w14:textId="77777777" w:rsidR="00C61306" w:rsidRPr="00E043A4" w:rsidRDefault="00C61306" w:rsidP="00756896">
            <w:pPr>
              <w:rPr>
                <w:rFonts w:cstheme="minorHAnsi"/>
              </w:rPr>
            </w:pPr>
            <w:r w:rsidRPr="00E043A4">
              <w:rPr>
                <w:rFonts w:cstheme="minorHAnsi"/>
              </w:rPr>
              <w:t>Demonstrates a strong commitment to working collaboratively with others.</w:t>
            </w:r>
          </w:p>
        </w:tc>
      </w:tr>
      <w:tr w:rsidR="00C61306" w:rsidRPr="00240A31" w14:paraId="75F7067A" w14:textId="77777777" w:rsidTr="00756896">
        <w:tc>
          <w:tcPr>
            <w:tcW w:w="562" w:type="dxa"/>
          </w:tcPr>
          <w:p w14:paraId="1E87DE0A"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13.</w:t>
            </w:r>
          </w:p>
        </w:tc>
        <w:tc>
          <w:tcPr>
            <w:tcW w:w="9894" w:type="dxa"/>
          </w:tcPr>
          <w:p w14:paraId="5D5DE3BF" w14:textId="77777777" w:rsidR="00C61306" w:rsidRPr="00240A31" w:rsidRDefault="00C61306" w:rsidP="00756896">
            <w:pPr>
              <w:rPr>
                <w:rFonts w:cstheme="minorHAnsi"/>
                <w:b/>
                <w:bCs/>
                <w:color w:val="000000" w:themeColor="text1"/>
              </w:rPr>
            </w:pPr>
            <w:r w:rsidRPr="00E043A4">
              <w:rPr>
                <w:rFonts w:cstheme="minorHAnsi"/>
              </w:rPr>
              <w:t>Good oral and written communication skills; demonstrates ability to produce high quality written documents</w:t>
            </w:r>
            <w:r>
              <w:rPr>
                <w:rFonts w:cstheme="minorHAnsi"/>
              </w:rPr>
              <w:t>.</w:t>
            </w:r>
          </w:p>
        </w:tc>
      </w:tr>
      <w:tr w:rsidR="00C61306" w:rsidRPr="00240A31" w14:paraId="1B0728D4" w14:textId="77777777" w:rsidTr="00756896">
        <w:tc>
          <w:tcPr>
            <w:tcW w:w="562" w:type="dxa"/>
          </w:tcPr>
          <w:p w14:paraId="20C06C56"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14.</w:t>
            </w:r>
          </w:p>
        </w:tc>
        <w:tc>
          <w:tcPr>
            <w:tcW w:w="9894" w:type="dxa"/>
          </w:tcPr>
          <w:p w14:paraId="1108D605" w14:textId="77777777" w:rsidR="00C61306" w:rsidRPr="00240A31" w:rsidRDefault="00C61306" w:rsidP="00756896">
            <w:pPr>
              <w:rPr>
                <w:rFonts w:cstheme="minorHAnsi"/>
                <w:b/>
                <w:bCs/>
                <w:color w:val="000000" w:themeColor="text1"/>
              </w:rPr>
            </w:pPr>
            <w:r w:rsidRPr="00E043A4">
              <w:rPr>
                <w:rFonts w:cstheme="minorHAnsi"/>
              </w:rPr>
              <w:t>An effective communicator across professional and organisational boundaries.  Ability to resolve issues satisfactorily and effectively while demonstrating respect and empathy for the feelings of others</w:t>
            </w:r>
            <w:r>
              <w:rPr>
                <w:rFonts w:cstheme="minorHAnsi"/>
              </w:rPr>
              <w:t>.</w:t>
            </w:r>
          </w:p>
        </w:tc>
      </w:tr>
      <w:tr w:rsidR="00C61306" w:rsidRPr="00240A31" w14:paraId="2BF56327" w14:textId="77777777" w:rsidTr="00756896">
        <w:tc>
          <w:tcPr>
            <w:tcW w:w="562" w:type="dxa"/>
          </w:tcPr>
          <w:p w14:paraId="7CB60A87"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15.</w:t>
            </w:r>
          </w:p>
        </w:tc>
        <w:tc>
          <w:tcPr>
            <w:tcW w:w="9894" w:type="dxa"/>
          </w:tcPr>
          <w:p w14:paraId="6EBEE21D" w14:textId="77777777" w:rsidR="00C61306" w:rsidRPr="00240A31" w:rsidRDefault="00C61306" w:rsidP="00756896">
            <w:pPr>
              <w:rPr>
                <w:rFonts w:cstheme="minorHAnsi"/>
                <w:b/>
                <w:bCs/>
                <w:color w:val="000000" w:themeColor="text1"/>
              </w:rPr>
            </w:pPr>
            <w:r w:rsidRPr="00E043A4">
              <w:rPr>
                <w:rFonts w:cstheme="minorHAnsi"/>
              </w:rPr>
              <w:t>Understanding of relevant legislation relevant to children and young people, including those with SEND.</w:t>
            </w:r>
          </w:p>
        </w:tc>
      </w:tr>
      <w:tr w:rsidR="00C61306" w:rsidRPr="00240A31" w14:paraId="21A86129" w14:textId="77777777" w:rsidTr="00756896">
        <w:tc>
          <w:tcPr>
            <w:tcW w:w="562" w:type="dxa"/>
          </w:tcPr>
          <w:p w14:paraId="7FE9A94E"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16.</w:t>
            </w:r>
          </w:p>
        </w:tc>
        <w:tc>
          <w:tcPr>
            <w:tcW w:w="9894" w:type="dxa"/>
          </w:tcPr>
          <w:p w14:paraId="421102E2" w14:textId="77777777" w:rsidR="00C61306" w:rsidRPr="00240A31" w:rsidRDefault="00C61306" w:rsidP="00756896">
            <w:pPr>
              <w:rPr>
                <w:rFonts w:cstheme="minorHAnsi"/>
                <w:b/>
                <w:bCs/>
                <w:color w:val="000000" w:themeColor="text1"/>
              </w:rPr>
            </w:pPr>
            <w:r w:rsidRPr="00E043A4">
              <w:rPr>
                <w:rFonts w:cstheme="minorHAnsi"/>
              </w:rPr>
              <w:t>Participates in planned CPD to ensure meets requirements of HCPC Registration</w:t>
            </w:r>
            <w:r>
              <w:rPr>
                <w:rFonts w:cstheme="minorHAnsi"/>
              </w:rPr>
              <w:t>.</w:t>
            </w:r>
          </w:p>
        </w:tc>
      </w:tr>
      <w:tr w:rsidR="00C61306" w:rsidRPr="00240A31" w14:paraId="6A588FE3" w14:textId="77777777" w:rsidTr="00756896">
        <w:tc>
          <w:tcPr>
            <w:tcW w:w="562" w:type="dxa"/>
          </w:tcPr>
          <w:p w14:paraId="53A41931"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17.</w:t>
            </w:r>
          </w:p>
        </w:tc>
        <w:tc>
          <w:tcPr>
            <w:tcW w:w="9894" w:type="dxa"/>
          </w:tcPr>
          <w:p w14:paraId="59674896" w14:textId="77777777" w:rsidR="00C61306" w:rsidRPr="00240A31" w:rsidRDefault="00C61306" w:rsidP="00756896">
            <w:pPr>
              <w:rPr>
                <w:rFonts w:cstheme="minorHAnsi"/>
                <w:b/>
                <w:bCs/>
                <w:color w:val="000000" w:themeColor="text1"/>
              </w:rPr>
            </w:pPr>
            <w:r w:rsidRPr="00E043A4">
              <w:rPr>
                <w:rFonts w:cstheme="minorHAnsi"/>
              </w:rPr>
              <w:t xml:space="preserve">Ability to manage workload, including setting priorities, planning </w:t>
            </w:r>
            <w:proofErr w:type="gramStart"/>
            <w:r w:rsidRPr="00E043A4">
              <w:rPr>
                <w:rFonts w:cstheme="minorHAnsi"/>
              </w:rPr>
              <w:t>activities</w:t>
            </w:r>
            <w:proofErr w:type="gramEnd"/>
            <w:r w:rsidRPr="00E043A4">
              <w:rPr>
                <w:rFonts w:cstheme="minorHAnsi"/>
              </w:rPr>
              <w:t xml:space="preserve"> and consistently meeting deadlines</w:t>
            </w:r>
            <w:r>
              <w:rPr>
                <w:rFonts w:cstheme="minorHAnsi"/>
              </w:rPr>
              <w:t>.</w:t>
            </w:r>
          </w:p>
        </w:tc>
      </w:tr>
      <w:tr w:rsidR="00C61306" w:rsidRPr="00240A31" w14:paraId="5DE6D62E" w14:textId="77777777" w:rsidTr="00756896">
        <w:tc>
          <w:tcPr>
            <w:tcW w:w="562" w:type="dxa"/>
          </w:tcPr>
          <w:p w14:paraId="6294D8CB"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18.</w:t>
            </w:r>
          </w:p>
        </w:tc>
        <w:tc>
          <w:tcPr>
            <w:tcW w:w="9894" w:type="dxa"/>
          </w:tcPr>
          <w:p w14:paraId="034DE214" w14:textId="77777777" w:rsidR="00C61306" w:rsidRPr="00240A31" w:rsidRDefault="00C61306" w:rsidP="00756896">
            <w:pPr>
              <w:rPr>
                <w:rFonts w:cstheme="minorHAnsi"/>
                <w:b/>
                <w:bCs/>
                <w:color w:val="000000" w:themeColor="text1"/>
              </w:rPr>
            </w:pPr>
            <w:r w:rsidRPr="00E043A4">
              <w:rPr>
                <w:rFonts w:cstheme="minorHAnsi"/>
              </w:rPr>
              <w:t>Understanding and commitment to professional codes of ethics and conduct relating to Educational Psychology practice.</w:t>
            </w:r>
          </w:p>
        </w:tc>
      </w:tr>
      <w:tr w:rsidR="00C61306" w:rsidRPr="00240A31" w14:paraId="473F9D4E" w14:textId="77777777" w:rsidTr="00756896">
        <w:tc>
          <w:tcPr>
            <w:tcW w:w="562" w:type="dxa"/>
          </w:tcPr>
          <w:p w14:paraId="7BB39666" w14:textId="77777777" w:rsidR="00C61306" w:rsidRPr="00240A31" w:rsidRDefault="00C61306" w:rsidP="00756896">
            <w:pPr>
              <w:rPr>
                <w:rFonts w:cstheme="minorHAnsi"/>
                <w:b/>
                <w:bCs/>
                <w:color w:val="000000" w:themeColor="text1"/>
              </w:rPr>
            </w:pPr>
            <w:r w:rsidRPr="00240A31">
              <w:rPr>
                <w:rFonts w:cstheme="minorHAnsi"/>
                <w:b/>
                <w:bCs/>
                <w:color w:val="000000" w:themeColor="text1"/>
              </w:rPr>
              <w:t>19.</w:t>
            </w:r>
          </w:p>
        </w:tc>
        <w:tc>
          <w:tcPr>
            <w:tcW w:w="9894" w:type="dxa"/>
          </w:tcPr>
          <w:p w14:paraId="339DC948" w14:textId="77777777" w:rsidR="00C61306" w:rsidRPr="00240A31" w:rsidRDefault="00C61306" w:rsidP="00756896">
            <w:pPr>
              <w:rPr>
                <w:rFonts w:cstheme="minorHAnsi"/>
                <w:b/>
                <w:bCs/>
                <w:color w:val="000000" w:themeColor="text1"/>
              </w:rPr>
            </w:pPr>
            <w:r w:rsidRPr="00E043A4">
              <w:rPr>
                <w:rFonts w:cstheme="minorHAnsi"/>
              </w:rPr>
              <w:t xml:space="preserve">A good understanding of equality and diversity principles and ability to apply these across the role. </w:t>
            </w:r>
          </w:p>
        </w:tc>
      </w:tr>
    </w:tbl>
    <w:p w14:paraId="337B9C09" w14:textId="111E1808" w:rsidR="00C61306" w:rsidRDefault="00C61306" w:rsidP="00C61306"/>
    <w:p w14:paraId="4A8CB2D6" w14:textId="77777777" w:rsidR="00C61306" w:rsidRDefault="00C61306">
      <w:r>
        <w:br w:type="page"/>
      </w:r>
    </w:p>
    <w:p w14:paraId="11F5788B" w14:textId="0156779B" w:rsidR="00C61306" w:rsidRDefault="00C224D0" w:rsidP="00C61306">
      <w:r w:rsidRPr="00C61306">
        <w:rPr>
          <w:noProof/>
        </w:rPr>
        <w:lastRenderedPageBreak/>
        <mc:AlternateContent>
          <mc:Choice Requires="wpg">
            <w:drawing>
              <wp:anchor distT="0" distB="0" distL="114300" distR="114300" simplePos="0" relativeHeight="251662336" behindDoc="0" locked="0" layoutInCell="1" allowOverlap="1" wp14:anchorId="41E7968E" wp14:editId="792A0CEC">
                <wp:simplePos x="0" y="0"/>
                <wp:positionH relativeFrom="margin">
                  <wp:posOffset>-273050</wp:posOffset>
                </wp:positionH>
                <wp:positionV relativeFrom="paragraph">
                  <wp:posOffset>-279400</wp:posOffset>
                </wp:positionV>
                <wp:extent cx="7181850" cy="1471930"/>
                <wp:effectExtent l="0" t="0" r="0" b="0"/>
                <wp:wrapNone/>
                <wp:docPr id="2"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4" name="TextBox 6"/>
                        <wps:cNvSpPr txBox="1"/>
                        <wps:spPr>
                          <a:xfrm>
                            <a:off x="412750" y="255908"/>
                            <a:ext cx="3810000" cy="882015"/>
                          </a:xfrm>
                          <a:prstGeom prst="rect">
                            <a:avLst/>
                          </a:prstGeom>
                          <a:noFill/>
                        </wps:spPr>
                        <wps:txbx>
                          <w:txbxContent>
                            <w:p w14:paraId="6D526144" w14:textId="77777777" w:rsidR="00C224D0" w:rsidRDefault="00C224D0" w:rsidP="00C224D0">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0C6A5C60" w14:textId="77777777" w:rsidR="00C224D0" w:rsidRDefault="00C224D0" w:rsidP="00C224D0">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00D8A3E9" w14:textId="77777777" w:rsidR="00C61306" w:rsidRPr="00EC3018" w:rsidRDefault="00C61306" w:rsidP="00C61306">
                              <w:pPr>
                                <w:spacing w:after="0" w:line="240" w:lineRule="auto"/>
                                <w:contextualSpacing/>
                                <w:rPr>
                                  <w:sz w:val="6"/>
                                  <w:szCs w:val="6"/>
                                </w:rPr>
                              </w:pPr>
                            </w:p>
                          </w:txbxContent>
                        </wps:txbx>
                        <wps:bodyPr wrap="square" rtlCol="0">
                          <a:spAutoFit/>
                        </wps:bodyPr>
                      </wps:wsp>
                    </wpg:wgp>
                  </a:graphicData>
                </a:graphic>
                <wp14:sizeRelV relativeFrom="margin">
                  <wp14:pctHeight>0</wp14:pctHeight>
                </wp14:sizeRelV>
              </wp:anchor>
            </w:drawing>
          </mc:Choice>
          <mc:Fallback>
            <w:pict>
              <v:group w14:anchorId="41E7968E" id="_x0000_s1029" style="position:absolute;margin-left:-21.5pt;margin-top:-22pt;width:565.5pt;height:115.9pt;z-index:251662336;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6" o:spid="_x0000_s1031" type="#_x0000_t202" style="position:absolute;left:4127;top:2559;width:38100;height:8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6D526144" w14:textId="77777777" w:rsidR="00C224D0" w:rsidRDefault="00C224D0" w:rsidP="00C224D0">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0C6A5C60" w14:textId="77777777" w:rsidR="00C224D0" w:rsidRDefault="00C224D0" w:rsidP="00C224D0">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00D8A3E9" w14:textId="77777777" w:rsidR="00C61306" w:rsidRPr="00EC3018" w:rsidRDefault="00C61306" w:rsidP="00C61306">
                        <w:pPr>
                          <w:spacing w:after="0" w:line="240" w:lineRule="auto"/>
                          <w:contextualSpacing/>
                          <w:rPr>
                            <w:sz w:val="6"/>
                            <w:szCs w:val="6"/>
                          </w:rPr>
                        </w:pPr>
                      </w:p>
                    </w:txbxContent>
                  </v:textbox>
                </v:shape>
                <w10:wrap anchorx="margin"/>
              </v:group>
            </w:pict>
          </mc:Fallback>
        </mc:AlternateContent>
      </w:r>
      <w:r w:rsidR="00C61306" w:rsidRPr="00C61306">
        <w:rPr>
          <w:noProof/>
        </w:rPr>
        <w:drawing>
          <wp:anchor distT="0" distB="0" distL="114300" distR="114300" simplePos="0" relativeHeight="251663360" behindDoc="0" locked="0" layoutInCell="1" allowOverlap="1" wp14:anchorId="2B23FCF3" wp14:editId="6D372F9A">
            <wp:simplePos x="0" y="0"/>
            <wp:positionH relativeFrom="margin">
              <wp:posOffset>3956050</wp:posOffset>
            </wp:positionH>
            <wp:positionV relativeFrom="paragraph">
              <wp:posOffset>167005</wp:posOffset>
            </wp:positionV>
            <wp:extent cx="2159635" cy="5384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B31FF" w14:textId="36F22136" w:rsidR="00C61306" w:rsidRPr="00C61306" w:rsidRDefault="00C61306" w:rsidP="00C61306"/>
    <w:p w14:paraId="01F0DE47" w14:textId="108BEC1D" w:rsidR="00C61306" w:rsidRPr="00C61306" w:rsidRDefault="00C61306" w:rsidP="00C61306"/>
    <w:p w14:paraId="62EDCF5B" w14:textId="5838B717" w:rsidR="00C61306" w:rsidRPr="00C61306" w:rsidRDefault="00C61306" w:rsidP="00C61306"/>
    <w:p w14:paraId="57E46E8F" w14:textId="717236E4" w:rsidR="00C61306" w:rsidRDefault="00C61306" w:rsidP="00C613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C61306" w14:paraId="01A281AA" w14:textId="77777777" w:rsidTr="00756896">
        <w:trPr>
          <w:trHeight w:val="3518"/>
        </w:trPr>
        <w:tc>
          <w:tcPr>
            <w:tcW w:w="5218" w:type="dxa"/>
          </w:tcPr>
          <w:p w14:paraId="2A8D24B0" w14:textId="77777777" w:rsidR="00C61306" w:rsidRPr="001870A7" w:rsidRDefault="00C61306" w:rsidP="00756896">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e</w:t>
            </w:r>
            <w:r w:rsidRPr="001870A7">
              <w:rPr>
                <w:rFonts w:asciiTheme="minorHAnsi" w:hAnsiTheme="minorHAnsi" w:cstheme="minorHAnsi"/>
                <w:b/>
                <w:bCs/>
                <w:color w:val="000000" w:themeColor="text1"/>
              </w:rPr>
              <w:t>xpectations</w:t>
            </w:r>
          </w:p>
          <w:p w14:paraId="03C52DA3" w14:textId="77777777" w:rsidR="00C61306" w:rsidRDefault="00C61306" w:rsidP="00756896">
            <w:pPr>
              <w:pStyle w:val="NormalWeb"/>
              <w:spacing w:after="0"/>
              <w:contextualSpacing/>
              <w:rPr>
                <w:rFonts w:asciiTheme="minorHAnsi" w:hAnsiTheme="minorHAnsi" w:cstheme="minorHAnsi"/>
                <w:color w:val="000000" w:themeColor="text1"/>
              </w:rPr>
            </w:pPr>
          </w:p>
          <w:p w14:paraId="3E747472" w14:textId="77777777" w:rsidR="00C61306" w:rsidRPr="00467EB5" w:rsidRDefault="00C61306" w:rsidP="00756896">
            <w:pPr>
              <w:pStyle w:val="NormalWeb"/>
              <w:numPr>
                <w:ilvl w:val="0"/>
                <w:numId w:val="1"/>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14A41607" w14:textId="77777777" w:rsidR="00C61306" w:rsidRPr="00467EB5" w:rsidRDefault="00C61306" w:rsidP="0075689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75EDD17F" w14:textId="77777777" w:rsidR="00C61306" w:rsidRPr="00467EB5" w:rsidRDefault="00C61306" w:rsidP="0075689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3F8AF5DD" w14:textId="77777777" w:rsidR="00C61306" w:rsidRPr="00467EB5" w:rsidRDefault="00C61306" w:rsidP="0075689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5106FB85" w14:textId="77777777" w:rsidR="00C61306" w:rsidRPr="00467EB5" w:rsidRDefault="00C61306" w:rsidP="0075689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13EC0E29" w14:textId="77777777" w:rsidR="00C61306" w:rsidRPr="00467EB5" w:rsidRDefault="00C61306" w:rsidP="0075689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61E80380" w14:textId="77777777" w:rsidR="00C61306" w:rsidRDefault="00C61306" w:rsidP="00756896">
            <w:pPr>
              <w:pStyle w:val="NormalWeb"/>
              <w:numPr>
                <w:ilvl w:val="0"/>
                <w:numId w:val="1"/>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1CDB1FB7" w14:textId="77777777" w:rsidR="00C61306" w:rsidRDefault="00C61306" w:rsidP="00756896">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1D5C7DA2" w14:textId="77777777" w:rsidR="00C61306" w:rsidRPr="00535A60" w:rsidRDefault="00C61306" w:rsidP="00756896">
            <w:pPr>
              <w:pStyle w:val="NormalWeb"/>
              <w:spacing w:before="0" w:beforeAutospacing="0" w:after="0" w:afterAutospacing="0"/>
              <w:contextualSpacing/>
              <w:rPr>
                <w:rFonts w:asciiTheme="minorHAnsi" w:hAnsiTheme="minorHAnsi" w:cstheme="minorHAnsi"/>
                <w:b/>
                <w:bCs/>
                <w:color w:val="000000" w:themeColor="text1"/>
              </w:rPr>
            </w:pPr>
          </w:p>
          <w:p w14:paraId="004C74A4" w14:textId="77777777" w:rsidR="00C61306" w:rsidRDefault="00C61306" w:rsidP="00C61306">
            <w:pPr>
              <w:numPr>
                <w:ilvl w:val="0"/>
                <w:numId w:val="1"/>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10236151" w14:textId="77777777" w:rsidR="00C61306" w:rsidRPr="00467EB5" w:rsidRDefault="00C61306" w:rsidP="00C61306">
            <w:pPr>
              <w:numPr>
                <w:ilvl w:val="0"/>
                <w:numId w:val="1"/>
              </w:numPr>
              <w:spacing w:line="276" w:lineRule="auto"/>
              <w:rPr>
                <w:sz w:val="24"/>
                <w:szCs w:val="24"/>
              </w:rPr>
            </w:pPr>
            <w:r w:rsidRPr="00467EB5">
              <w:rPr>
                <w:sz w:val="24"/>
                <w:szCs w:val="24"/>
              </w:rPr>
              <w:t xml:space="preserve">Make well-considered decisions </w:t>
            </w:r>
          </w:p>
          <w:p w14:paraId="38591A93" w14:textId="77777777" w:rsidR="00C61306" w:rsidRPr="00467EB5" w:rsidRDefault="00C61306" w:rsidP="00C61306">
            <w:pPr>
              <w:numPr>
                <w:ilvl w:val="0"/>
                <w:numId w:val="1"/>
              </w:numPr>
              <w:spacing w:line="276" w:lineRule="auto"/>
              <w:rPr>
                <w:sz w:val="24"/>
                <w:szCs w:val="24"/>
              </w:rPr>
            </w:pPr>
            <w:r w:rsidRPr="00467EB5">
              <w:rPr>
                <w:sz w:val="24"/>
                <w:szCs w:val="24"/>
              </w:rPr>
              <w:t>Support, coach and communicate with my team</w:t>
            </w:r>
          </w:p>
          <w:p w14:paraId="4D5D3972" w14:textId="77777777" w:rsidR="00C61306" w:rsidRPr="00467EB5" w:rsidRDefault="00C61306" w:rsidP="00C61306">
            <w:pPr>
              <w:numPr>
                <w:ilvl w:val="0"/>
                <w:numId w:val="1"/>
              </w:numPr>
              <w:spacing w:line="276" w:lineRule="auto"/>
              <w:rPr>
                <w:sz w:val="24"/>
                <w:szCs w:val="24"/>
              </w:rPr>
            </w:pPr>
            <w:r w:rsidRPr="00467EB5">
              <w:rPr>
                <w:sz w:val="24"/>
                <w:szCs w:val="24"/>
              </w:rPr>
              <w:t>Be accountable for my team’s performance</w:t>
            </w:r>
          </w:p>
          <w:p w14:paraId="0C71B7BD" w14:textId="77777777" w:rsidR="00C61306" w:rsidRDefault="00C61306" w:rsidP="00756896">
            <w:pPr>
              <w:pStyle w:val="NormalWeb"/>
              <w:spacing w:before="0" w:after="0"/>
              <w:contextualSpacing/>
              <w:rPr>
                <w:rFonts w:asciiTheme="minorHAnsi" w:hAnsiTheme="minorHAnsi" w:cstheme="minorHAnsi"/>
                <w:b/>
                <w:bCs/>
                <w:color w:val="000000" w:themeColor="text1"/>
              </w:rPr>
            </w:pPr>
          </w:p>
        </w:tc>
      </w:tr>
    </w:tbl>
    <w:p w14:paraId="772C397A" w14:textId="77777777" w:rsidR="00C61306" w:rsidRPr="00C23807" w:rsidRDefault="00C61306" w:rsidP="00C61306">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76A603AA" w14:textId="77777777" w:rsidR="00C61306" w:rsidRDefault="00C61306" w:rsidP="00C61306">
      <w:pPr>
        <w:pStyle w:val="Heading3"/>
        <w:spacing w:before="0"/>
        <w:jc w:val="both"/>
      </w:pPr>
      <w:r>
        <w:t>Role characteristics</w:t>
      </w:r>
    </w:p>
    <w:p w14:paraId="59E784D2" w14:textId="77777777" w:rsidR="00C61306" w:rsidRDefault="00C61306" w:rsidP="00C61306">
      <w:pPr>
        <w:pStyle w:val="BodyText"/>
        <w:jc w:val="both"/>
        <w:rPr>
          <w:rFonts w:asciiTheme="minorHAnsi" w:hAnsiTheme="minorHAnsi" w:cstheme="minorHAnsi"/>
        </w:rPr>
      </w:pPr>
    </w:p>
    <w:p w14:paraId="21DF5411" w14:textId="77777777" w:rsidR="00C61306" w:rsidRDefault="00C61306" w:rsidP="00C61306">
      <w:pPr>
        <w:pStyle w:val="BodyText"/>
        <w:jc w:val="both"/>
      </w:pPr>
      <w:r>
        <w:t>At this level job holders report to a Head of Service or Director and are responsible for the development and implementation of strategy relating to two or more functions within that Service. Posts carry significant responsibilities for finance and a range of other non-financial assets and job holders will make autonomous decisions and lead the management of change throughout their sphere of influence within the appropriate functional areas.</w:t>
      </w:r>
    </w:p>
    <w:p w14:paraId="0FA8D99C" w14:textId="77777777" w:rsidR="00C61306" w:rsidRDefault="00C61306" w:rsidP="00C61306">
      <w:pPr>
        <w:pStyle w:val="BodyText"/>
        <w:jc w:val="both"/>
        <w:rPr>
          <w:sz w:val="21"/>
        </w:rPr>
      </w:pPr>
    </w:p>
    <w:p w14:paraId="5BB0E972" w14:textId="77777777" w:rsidR="00C61306" w:rsidRDefault="00C61306" w:rsidP="00C61306">
      <w:pPr>
        <w:pStyle w:val="BodyText"/>
        <w:spacing w:line="242" w:lineRule="auto"/>
        <w:jc w:val="both"/>
      </w:pPr>
      <w:r>
        <w:tab/>
      </w:r>
    </w:p>
    <w:p w14:paraId="2CF8A7F6" w14:textId="77777777" w:rsidR="00C61306" w:rsidRDefault="00C61306" w:rsidP="00C61306">
      <w:pPr>
        <w:pStyle w:val="Heading3"/>
        <w:spacing w:before="0"/>
        <w:jc w:val="both"/>
      </w:pPr>
      <w:r>
        <w:t>The k</w:t>
      </w:r>
      <w:r w:rsidRPr="00585845">
        <w:t>nowledge and skills required</w:t>
      </w:r>
    </w:p>
    <w:p w14:paraId="5A505145" w14:textId="77777777" w:rsidR="00C61306" w:rsidRDefault="00C61306" w:rsidP="00C61306">
      <w:pPr>
        <w:pStyle w:val="BodyText"/>
        <w:spacing w:line="244" w:lineRule="auto"/>
        <w:jc w:val="both"/>
        <w:rPr>
          <w:rFonts w:asciiTheme="minorHAnsi" w:hAnsiTheme="minorHAnsi" w:cstheme="minorHAnsi"/>
        </w:rPr>
      </w:pPr>
    </w:p>
    <w:p w14:paraId="564ABA27" w14:textId="77777777" w:rsidR="00C61306" w:rsidRDefault="00C61306" w:rsidP="00C61306">
      <w:pPr>
        <w:pStyle w:val="BodyText"/>
        <w:jc w:val="both"/>
      </w:pPr>
      <w:r>
        <w:t>The</w:t>
      </w:r>
      <w:r>
        <w:rPr>
          <w:spacing w:val="-13"/>
        </w:rPr>
        <w:t xml:space="preserve"> </w:t>
      </w:r>
      <w:r>
        <w:t>advanced</w:t>
      </w:r>
      <w:r>
        <w:rPr>
          <w:spacing w:val="-15"/>
        </w:rPr>
        <w:t xml:space="preserve"> </w:t>
      </w:r>
      <w:r>
        <w:t>theoretical</w:t>
      </w:r>
      <w:r>
        <w:rPr>
          <w:spacing w:val="-16"/>
        </w:rPr>
        <w:t xml:space="preserve"> </w:t>
      </w:r>
      <w:r>
        <w:t>knowledge</w:t>
      </w:r>
      <w:r>
        <w:rPr>
          <w:spacing w:val="-12"/>
        </w:rPr>
        <w:t xml:space="preserve"> </w:t>
      </w:r>
      <w:r>
        <w:t>required</w:t>
      </w:r>
      <w:r>
        <w:rPr>
          <w:spacing w:val="-13"/>
        </w:rPr>
        <w:t xml:space="preserve"> </w:t>
      </w:r>
      <w:r>
        <w:t>to</w:t>
      </w:r>
      <w:r>
        <w:rPr>
          <w:spacing w:val="-15"/>
        </w:rPr>
        <w:t xml:space="preserve"> </w:t>
      </w:r>
      <w:r>
        <w:t>make</w:t>
      </w:r>
      <w:r>
        <w:rPr>
          <w:spacing w:val="-13"/>
        </w:rPr>
        <w:t xml:space="preserve"> </w:t>
      </w:r>
      <w:r>
        <w:t>appropriate</w:t>
      </w:r>
      <w:r>
        <w:rPr>
          <w:spacing w:val="-12"/>
        </w:rPr>
        <w:t xml:space="preserve"> </w:t>
      </w:r>
      <w:r>
        <w:t>judgements</w:t>
      </w:r>
      <w:r>
        <w:rPr>
          <w:spacing w:val="-14"/>
        </w:rPr>
        <w:t xml:space="preserve"> </w:t>
      </w:r>
      <w:r>
        <w:t>and</w:t>
      </w:r>
      <w:r>
        <w:rPr>
          <w:spacing w:val="-13"/>
        </w:rPr>
        <w:t xml:space="preserve"> </w:t>
      </w:r>
      <w:r>
        <w:t>decisions at this level is augmented by ongoing professional development and awareness of external legislative and societal change. Also, by a deeper understanding of the Council operational structures which both support and depend upon the job holder’s actions and advice.</w:t>
      </w:r>
      <w:r>
        <w:rPr>
          <w:spacing w:val="-12"/>
        </w:rPr>
        <w:t xml:space="preserve"> </w:t>
      </w:r>
      <w:r>
        <w:t>Roles</w:t>
      </w:r>
      <w:r>
        <w:rPr>
          <w:spacing w:val="-14"/>
        </w:rPr>
        <w:t xml:space="preserve"> </w:t>
      </w:r>
      <w:r>
        <w:t>will</w:t>
      </w:r>
      <w:r>
        <w:rPr>
          <w:spacing w:val="-13"/>
        </w:rPr>
        <w:t xml:space="preserve"> </w:t>
      </w:r>
      <w:r>
        <w:t>be</w:t>
      </w:r>
      <w:r>
        <w:rPr>
          <w:spacing w:val="-13"/>
        </w:rPr>
        <w:t xml:space="preserve"> </w:t>
      </w:r>
      <w:r>
        <w:t>professional</w:t>
      </w:r>
      <w:r>
        <w:rPr>
          <w:spacing w:val="-13"/>
        </w:rPr>
        <w:t xml:space="preserve"> </w:t>
      </w:r>
      <w:r>
        <w:t>experts,</w:t>
      </w:r>
      <w:r>
        <w:rPr>
          <w:spacing w:val="-10"/>
        </w:rPr>
        <w:t xml:space="preserve"> </w:t>
      </w:r>
      <w:r>
        <w:t>providing</w:t>
      </w:r>
      <w:r>
        <w:rPr>
          <w:spacing w:val="-11"/>
        </w:rPr>
        <w:t xml:space="preserve"> </w:t>
      </w:r>
      <w:r>
        <w:t>guidance</w:t>
      </w:r>
      <w:r>
        <w:rPr>
          <w:spacing w:val="-13"/>
        </w:rPr>
        <w:t xml:space="preserve"> </w:t>
      </w:r>
      <w:r>
        <w:t>to</w:t>
      </w:r>
      <w:r>
        <w:rPr>
          <w:spacing w:val="-12"/>
        </w:rPr>
        <w:t xml:space="preserve"> </w:t>
      </w:r>
      <w:r>
        <w:t>those</w:t>
      </w:r>
      <w:r>
        <w:rPr>
          <w:spacing w:val="-13"/>
        </w:rPr>
        <w:t xml:space="preserve"> </w:t>
      </w:r>
      <w:r>
        <w:t>in</w:t>
      </w:r>
      <w:r>
        <w:rPr>
          <w:spacing w:val="-11"/>
        </w:rPr>
        <w:t xml:space="preserve"> </w:t>
      </w:r>
      <w:r>
        <w:t>earlier</w:t>
      </w:r>
      <w:r>
        <w:rPr>
          <w:spacing w:val="-11"/>
        </w:rPr>
        <w:t xml:space="preserve"> </w:t>
      </w:r>
      <w:r>
        <w:t>career</w:t>
      </w:r>
      <w:r>
        <w:rPr>
          <w:spacing w:val="-11"/>
        </w:rPr>
        <w:t xml:space="preserve"> </w:t>
      </w:r>
      <w:r>
        <w:t>stages.</w:t>
      </w:r>
    </w:p>
    <w:p w14:paraId="0BD44E33" w14:textId="77777777" w:rsidR="00C61306" w:rsidRDefault="00C61306" w:rsidP="00C61306">
      <w:pPr>
        <w:pStyle w:val="BodyText"/>
        <w:jc w:val="both"/>
        <w:rPr>
          <w:sz w:val="21"/>
        </w:rPr>
      </w:pPr>
    </w:p>
    <w:p w14:paraId="6AC8C0CF" w14:textId="77777777" w:rsidR="00C61306" w:rsidRDefault="00C61306" w:rsidP="00C61306">
      <w:pPr>
        <w:pStyle w:val="Heading3"/>
        <w:spacing w:before="0"/>
        <w:jc w:val="both"/>
      </w:pPr>
      <w:r w:rsidRPr="00F77A6D">
        <w:rPr>
          <w:bCs/>
          <w:color w:val="000000" w:themeColor="text1"/>
        </w:rPr>
        <w:t xml:space="preserve">Thinking, </w:t>
      </w:r>
      <w:r>
        <w:rPr>
          <w:bCs/>
          <w:color w:val="000000" w:themeColor="text1"/>
        </w:rPr>
        <w:t>p</w:t>
      </w:r>
      <w:r w:rsidRPr="00F77A6D">
        <w:rPr>
          <w:bCs/>
          <w:color w:val="000000" w:themeColor="text1"/>
        </w:rPr>
        <w:t xml:space="preserve">lanning and </w:t>
      </w:r>
      <w:r>
        <w:rPr>
          <w:bCs/>
          <w:color w:val="000000" w:themeColor="text1"/>
        </w:rPr>
        <w:t>c</w:t>
      </w:r>
      <w:r w:rsidRPr="00F77A6D">
        <w:rPr>
          <w:bCs/>
          <w:color w:val="000000" w:themeColor="text1"/>
        </w:rPr>
        <w:t>ommunication</w:t>
      </w:r>
      <w:r w:rsidRPr="00585845">
        <w:t xml:space="preserve"> </w:t>
      </w:r>
    </w:p>
    <w:p w14:paraId="3299AD93" w14:textId="77777777" w:rsidR="00C61306" w:rsidRDefault="00C61306" w:rsidP="00C61306">
      <w:pPr>
        <w:pStyle w:val="BodyText"/>
        <w:spacing w:line="242" w:lineRule="auto"/>
        <w:jc w:val="both"/>
        <w:rPr>
          <w:rFonts w:asciiTheme="minorHAnsi" w:hAnsiTheme="minorHAnsi" w:cstheme="minorHAnsi"/>
        </w:rPr>
      </w:pPr>
    </w:p>
    <w:p w14:paraId="4CA4BB4A" w14:textId="77777777" w:rsidR="00C61306" w:rsidRDefault="00C61306" w:rsidP="00C61306">
      <w:pPr>
        <w:pStyle w:val="BodyText"/>
        <w:jc w:val="both"/>
      </w:pPr>
      <w:r>
        <w:t xml:space="preserve">Job holders will use their professional expertise to deal with highly complex, pressing issues on a day-to-day basis, but will also look well ahead and take a long-term, strategic view of their project and service delivery objectives over several years ahead, helping to shape their service’s composition, </w:t>
      </w:r>
      <w:proofErr w:type="gramStart"/>
      <w:r>
        <w:t>approach</w:t>
      </w:r>
      <w:proofErr w:type="gramEnd"/>
      <w:r>
        <w:t xml:space="preserve"> and operating procedures in accordance with wider goals mandated by the Service</w:t>
      </w:r>
      <w:r>
        <w:rPr>
          <w:spacing w:val="-2"/>
        </w:rPr>
        <w:t xml:space="preserve"> </w:t>
      </w:r>
      <w:r>
        <w:t>directorate.</w:t>
      </w:r>
    </w:p>
    <w:p w14:paraId="66B1EC62" w14:textId="77777777" w:rsidR="00C61306" w:rsidRDefault="00C61306" w:rsidP="00C61306">
      <w:pPr>
        <w:pStyle w:val="BodyText"/>
        <w:jc w:val="both"/>
        <w:rPr>
          <w:sz w:val="21"/>
        </w:rPr>
      </w:pPr>
    </w:p>
    <w:p w14:paraId="52C65806" w14:textId="77777777" w:rsidR="00C61306" w:rsidRDefault="00C61306" w:rsidP="00C61306">
      <w:pPr>
        <w:pStyle w:val="BodyText"/>
        <w:jc w:val="both"/>
      </w:pPr>
      <w:r>
        <w:t xml:space="preserve">The information exchanged at this level will be routinely complex, contentious in nature and/or highly significant to the Council’s reputation. Job holders will have additional demands placed upon them by the need to persuade others to adopt courses of action they may not otherwise wish to take, based on and </w:t>
      </w:r>
      <w:r>
        <w:lastRenderedPageBreak/>
        <w:t>reasoned argument. This will occur in written interactions and can also be in face-to-face verbal exchanges where job holders will advocate the Council’s position in response to opposing opinion in a formal or informal setting.</w:t>
      </w:r>
    </w:p>
    <w:p w14:paraId="1E2BB1A7" w14:textId="77777777" w:rsidR="00C61306" w:rsidRDefault="00C61306" w:rsidP="00C61306">
      <w:pPr>
        <w:pStyle w:val="BodyText"/>
        <w:spacing w:line="242" w:lineRule="auto"/>
        <w:jc w:val="both"/>
      </w:pPr>
    </w:p>
    <w:p w14:paraId="0D4B147C" w14:textId="77777777" w:rsidR="00C61306" w:rsidRDefault="00C61306" w:rsidP="00C61306">
      <w:pPr>
        <w:pStyle w:val="BodyText"/>
        <w:spacing w:line="242" w:lineRule="auto"/>
        <w:jc w:val="both"/>
        <w:rPr>
          <w:b/>
          <w:bCs/>
          <w:color w:val="000000" w:themeColor="text1"/>
        </w:rPr>
      </w:pPr>
      <w:r w:rsidRPr="00F77A6D">
        <w:rPr>
          <w:b/>
          <w:bCs/>
          <w:color w:val="000000" w:themeColor="text1"/>
        </w:rPr>
        <w:t xml:space="preserve">Decision </w:t>
      </w:r>
      <w:r>
        <w:rPr>
          <w:b/>
          <w:bCs/>
          <w:color w:val="000000" w:themeColor="text1"/>
        </w:rPr>
        <w:t>m</w:t>
      </w:r>
      <w:r w:rsidRPr="00F77A6D">
        <w:rPr>
          <w:b/>
          <w:bCs/>
          <w:color w:val="000000" w:themeColor="text1"/>
        </w:rPr>
        <w:t xml:space="preserve">aking and </w:t>
      </w:r>
      <w:r>
        <w:rPr>
          <w:b/>
          <w:bCs/>
          <w:color w:val="000000" w:themeColor="text1"/>
        </w:rPr>
        <w:t>i</w:t>
      </w:r>
      <w:r w:rsidRPr="00F77A6D">
        <w:rPr>
          <w:b/>
          <w:bCs/>
          <w:color w:val="000000" w:themeColor="text1"/>
        </w:rPr>
        <w:t>nnovation</w:t>
      </w:r>
    </w:p>
    <w:p w14:paraId="145D9119" w14:textId="77777777" w:rsidR="00C61306" w:rsidRDefault="00C61306" w:rsidP="00C61306">
      <w:pPr>
        <w:pStyle w:val="BodyText"/>
        <w:jc w:val="both"/>
      </w:pPr>
    </w:p>
    <w:p w14:paraId="64941A76" w14:textId="77777777" w:rsidR="00C61306" w:rsidRDefault="00C61306" w:rsidP="00C61306">
      <w:pPr>
        <w:pStyle w:val="BodyText"/>
        <w:jc w:val="both"/>
      </w:pPr>
      <w: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Head of Service or Director and will devise and implement strategic plans in relation to several functional areas.</w:t>
      </w:r>
    </w:p>
    <w:p w14:paraId="20C80B6B" w14:textId="77777777" w:rsidR="00C61306" w:rsidRPr="00585845" w:rsidRDefault="00C61306" w:rsidP="00C61306">
      <w:pPr>
        <w:pStyle w:val="BodyText"/>
        <w:spacing w:line="242" w:lineRule="auto"/>
        <w:jc w:val="both"/>
      </w:pPr>
    </w:p>
    <w:p w14:paraId="356AC696" w14:textId="77777777" w:rsidR="00C61306" w:rsidRPr="00585845" w:rsidRDefault="00C61306" w:rsidP="00C61306">
      <w:pPr>
        <w:pStyle w:val="Heading3"/>
        <w:spacing w:before="0"/>
        <w:jc w:val="both"/>
      </w:pPr>
      <w:r>
        <w:t>A</w:t>
      </w:r>
      <w:r w:rsidRPr="00585845">
        <w:t>reas of responsibility</w:t>
      </w:r>
    </w:p>
    <w:p w14:paraId="5C51439B" w14:textId="77777777" w:rsidR="00C61306" w:rsidRDefault="00C61306" w:rsidP="00C61306">
      <w:pPr>
        <w:pStyle w:val="BodyText"/>
        <w:spacing w:line="235" w:lineRule="auto"/>
        <w:jc w:val="both"/>
        <w:rPr>
          <w:rFonts w:asciiTheme="minorHAnsi" w:hAnsiTheme="minorHAnsi" w:cstheme="minorHAnsi"/>
        </w:rPr>
      </w:pPr>
    </w:p>
    <w:p w14:paraId="349B665A" w14:textId="77777777" w:rsidR="00C61306" w:rsidRDefault="00C61306" w:rsidP="00C61306">
      <w:pPr>
        <w:pStyle w:val="BodyText"/>
        <w:spacing w:line="244" w:lineRule="auto"/>
        <w:jc w:val="both"/>
      </w:pPr>
      <w:r>
        <w:t>With</w:t>
      </w:r>
      <w:r>
        <w:rPr>
          <w:spacing w:val="-8"/>
        </w:rPr>
        <w:t xml:space="preserve"> </w:t>
      </w:r>
      <w:r>
        <w:t>a</w:t>
      </w:r>
      <w:r>
        <w:rPr>
          <w:spacing w:val="-9"/>
        </w:rPr>
        <w:t xml:space="preserve"> </w:t>
      </w:r>
      <w:r>
        <w:t>diverse</w:t>
      </w:r>
      <w:r>
        <w:rPr>
          <w:spacing w:val="-7"/>
        </w:rPr>
        <w:t xml:space="preserve"> </w:t>
      </w:r>
      <w:r>
        <w:t>range</w:t>
      </w:r>
      <w:r>
        <w:rPr>
          <w:spacing w:val="-8"/>
        </w:rPr>
        <w:t xml:space="preserve"> </w:t>
      </w:r>
      <w:r>
        <w:t>of</w:t>
      </w:r>
      <w:r>
        <w:rPr>
          <w:spacing w:val="-7"/>
        </w:rPr>
        <w:t xml:space="preserve"> </w:t>
      </w:r>
      <w:r>
        <w:t>jobs</w:t>
      </w:r>
      <w:r>
        <w:rPr>
          <w:spacing w:val="-8"/>
        </w:rPr>
        <w:t xml:space="preserve"> </w:t>
      </w:r>
      <w:r>
        <w:t>being</w:t>
      </w:r>
      <w:r>
        <w:rPr>
          <w:spacing w:val="-8"/>
        </w:rPr>
        <w:t xml:space="preserve"> </w:t>
      </w:r>
      <w:r>
        <w:t>represented</w:t>
      </w:r>
      <w:r>
        <w:rPr>
          <w:spacing w:val="-7"/>
        </w:rPr>
        <w:t xml:space="preserve"> </w:t>
      </w:r>
      <w:r>
        <w:t>at</w:t>
      </w:r>
      <w:r>
        <w:rPr>
          <w:spacing w:val="-9"/>
        </w:rPr>
        <w:t xml:space="preserve"> </w:t>
      </w:r>
      <w:r>
        <w:t>this</w:t>
      </w:r>
      <w:r>
        <w:rPr>
          <w:spacing w:val="-8"/>
        </w:rPr>
        <w:t xml:space="preserve"> </w:t>
      </w:r>
      <w:r>
        <w:t>level,</w:t>
      </w:r>
      <w:r>
        <w:rPr>
          <w:spacing w:val="-8"/>
        </w:rPr>
        <w:t xml:space="preserve"> </w:t>
      </w:r>
      <w:r>
        <w:t>the</w:t>
      </w:r>
      <w:r>
        <w:rPr>
          <w:spacing w:val="-8"/>
        </w:rPr>
        <w:t xml:space="preserve"> </w:t>
      </w:r>
      <w:r>
        <w:t>precise</w:t>
      </w:r>
      <w:r>
        <w:rPr>
          <w:spacing w:val="-7"/>
        </w:rPr>
        <w:t xml:space="preserve"> </w:t>
      </w:r>
      <w:r>
        <w:t>blend of responsibilities for which the job holder is accountable will depend upon the service in which they</w:t>
      </w:r>
      <w:r>
        <w:rPr>
          <w:spacing w:val="-2"/>
        </w:rPr>
        <w:t xml:space="preserve"> </w:t>
      </w:r>
      <w:r>
        <w:t>operate.</w:t>
      </w:r>
    </w:p>
    <w:p w14:paraId="48B26AC1" w14:textId="77777777" w:rsidR="00C61306" w:rsidRDefault="00C61306" w:rsidP="00C61306">
      <w:pPr>
        <w:pStyle w:val="BodyText"/>
        <w:jc w:val="both"/>
        <w:rPr>
          <w:sz w:val="20"/>
        </w:rPr>
      </w:pPr>
    </w:p>
    <w:p w14:paraId="7FB642B4" w14:textId="77777777" w:rsidR="00C61306" w:rsidRDefault="00C61306" w:rsidP="00C61306">
      <w:pPr>
        <w:pStyle w:val="BodyText"/>
        <w:spacing w:line="242" w:lineRule="auto"/>
        <w:jc w:val="both"/>
      </w:pPr>
      <w:r>
        <w:t>Roles will focus on the needs of whole classes of people whether external service users or partners and will be responsible for critical day to day decisions with legal and reputational dimensions and the development of functional/directorate level policy and operating procedures.</w:t>
      </w:r>
    </w:p>
    <w:p w14:paraId="0E29F65E" w14:textId="77777777" w:rsidR="00C61306" w:rsidRDefault="00C61306" w:rsidP="00C61306">
      <w:pPr>
        <w:pStyle w:val="BodyText"/>
        <w:jc w:val="both"/>
        <w:rPr>
          <w:sz w:val="21"/>
        </w:rPr>
      </w:pPr>
    </w:p>
    <w:p w14:paraId="7ADD3B1A" w14:textId="77777777" w:rsidR="00C61306" w:rsidRDefault="00C61306" w:rsidP="00C61306">
      <w:pPr>
        <w:pStyle w:val="BodyText"/>
        <w:spacing w:line="244" w:lineRule="auto"/>
        <w:jc w:val="both"/>
      </w:pPr>
      <w:r>
        <w:t>In addition, such roles are likely to have very high levels of responsibility for such elements as finance (very substantial budget management), information assets (council-wide systems) or premises (of extremely high value and critical operational importance).</w:t>
      </w:r>
    </w:p>
    <w:p w14:paraId="1431552D" w14:textId="77777777" w:rsidR="00C61306" w:rsidRDefault="00C61306" w:rsidP="00C61306">
      <w:pPr>
        <w:pStyle w:val="BodyText"/>
        <w:jc w:val="both"/>
        <w:rPr>
          <w:sz w:val="20"/>
        </w:rPr>
      </w:pPr>
    </w:p>
    <w:p w14:paraId="439D5539" w14:textId="77777777" w:rsidR="00C61306" w:rsidRDefault="00C61306" w:rsidP="00C61306">
      <w:pPr>
        <w:pStyle w:val="BodyText"/>
        <w:spacing w:line="256" w:lineRule="auto"/>
        <w:jc w:val="both"/>
      </w:pPr>
      <w:r>
        <w:t>Roles will have full line management responsibility over an entire functional area with differing specialties and employee profiles.</w:t>
      </w:r>
    </w:p>
    <w:p w14:paraId="05DB3631" w14:textId="77777777" w:rsidR="00C61306" w:rsidRDefault="00C61306" w:rsidP="00C61306">
      <w:pPr>
        <w:pStyle w:val="Heading3"/>
        <w:spacing w:before="0"/>
        <w:jc w:val="both"/>
      </w:pPr>
    </w:p>
    <w:p w14:paraId="45BA980B" w14:textId="77777777" w:rsidR="00C61306" w:rsidRDefault="00C61306" w:rsidP="00C61306">
      <w:pPr>
        <w:pStyle w:val="Heading3"/>
        <w:spacing w:before="0"/>
        <w:jc w:val="both"/>
      </w:pPr>
      <w:r>
        <w:t>I</w:t>
      </w:r>
      <w:r w:rsidRPr="00585845">
        <w:t xml:space="preserve">mpacts and </w:t>
      </w:r>
      <w:r>
        <w:t>d</w:t>
      </w:r>
      <w:r w:rsidRPr="00585845">
        <w:t>emands</w:t>
      </w:r>
    </w:p>
    <w:p w14:paraId="2267B836" w14:textId="77777777" w:rsidR="00C61306" w:rsidRDefault="00C61306" w:rsidP="00C61306">
      <w:pPr>
        <w:pStyle w:val="BodyText"/>
        <w:spacing w:line="249" w:lineRule="auto"/>
        <w:jc w:val="both"/>
      </w:pPr>
    </w:p>
    <w:p w14:paraId="0012BDC6" w14:textId="77777777" w:rsidR="00C61306" w:rsidRDefault="00C61306" w:rsidP="00C61306">
      <w:pPr>
        <w:pStyle w:val="BodyText"/>
        <w:spacing w:line="235" w:lineRule="auto"/>
        <w:jc w:val="both"/>
      </w:pPr>
      <w:r>
        <w:t>Tasks and duties will be generally carried out in a sedentary position but there will always be a requirement for standing and walking from time to time, and the occasional need to lift or carry items.</w:t>
      </w:r>
    </w:p>
    <w:p w14:paraId="6A06F359" w14:textId="77777777" w:rsidR="00C61306" w:rsidRDefault="00C61306" w:rsidP="00C61306">
      <w:pPr>
        <w:pStyle w:val="BodyText"/>
        <w:spacing w:line="235" w:lineRule="auto"/>
        <w:jc w:val="both"/>
      </w:pPr>
    </w:p>
    <w:p w14:paraId="27B293CC" w14:textId="77777777" w:rsidR="00C61306" w:rsidRDefault="00C61306" w:rsidP="00C61306">
      <w:pPr>
        <w:pStyle w:val="BodyText"/>
        <w:spacing w:line="244" w:lineRule="auto"/>
        <w:jc w:val="both"/>
      </w:pPr>
      <w:r>
        <w:t>The combination of both tactical and strategic matters that job holders deal with means that roles are inherently very complex, demanding of particularly lengthy periods of concentrated mental attention while also managing very high levels of work.</w:t>
      </w:r>
    </w:p>
    <w:p w14:paraId="08DCC0E5" w14:textId="77777777" w:rsidR="00C61306" w:rsidRDefault="00C61306" w:rsidP="00C61306">
      <w:pPr>
        <w:pStyle w:val="BodyText"/>
        <w:jc w:val="both"/>
        <w:rPr>
          <w:sz w:val="20"/>
        </w:rPr>
      </w:pPr>
    </w:p>
    <w:p w14:paraId="17E0C51F" w14:textId="77777777" w:rsidR="00C61306" w:rsidRDefault="00C61306" w:rsidP="00C61306">
      <w:pPr>
        <w:pStyle w:val="BodyText"/>
        <w:spacing w:line="247" w:lineRule="auto"/>
        <w:jc w:val="both"/>
      </w:pPr>
      <w:r>
        <w:t>Duties of jobs at this level will not require job holders to develop and maintain working relationships with people who, through their circumstances or behaviour, place particular emotional demands on the job holder.</w:t>
      </w:r>
    </w:p>
    <w:p w14:paraId="24F6E505" w14:textId="77777777" w:rsidR="00C61306" w:rsidRDefault="00C61306" w:rsidP="00C61306">
      <w:pPr>
        <w:pStyle w:val="BodyText"/>
        <w:jc w:val="both"/>
        <w:rPr>
          <w:sz w:val="20"/>
        </w:rPr>
      </w:pPr>
    </w:p>
    <w:p w14:paraId="2EBCB17B" w14:textId="77777777" w:rsidR="00C61306" w:rsidRPr="006123CD" w:rsidRDefault="00C61306" w:rsidP="00C61306">
      <w:pPr>
        <w:pStyle w:val="BodyText"/>
        <w:spacing w:line="254" w:lineRule="auto"/>
        <w:jc w:val="both"/>
      </w:pPr>
      <w:r>
        <w:t>J</w:t>
      </w:r>
      <w:r w:rsidRPr="00B92C7E">
        <w:t xml:space="preserve">ob holders </w:t>
      </w:r>
      <w:r>
        <w:t xml:space="preserve">may </w:t>
      </w:r>
      <w:r w:rsidRPr="00B92C7E">
        <w:t xml:space="preserve">at this level find themselves very occasionally exposed to some disagreeable, </w:t>
      </w:r>
      <w:proofErr w:type="gramStart"/>
      <w:r w:rsidRPr="00B92C7E">
        <w:t>unpleasant</w:t>
      </w:r>
      <w:proofErr w:type="gramEnd"/>
      <w:r w:rsidRPr="00B92C7E">
        <w:t xml:space="preserve"> or hazardous working conditions.</w:t>
      </w:r>
    </w:p>
    <w:p w14:paraId="45B0CBF4" w14:textId="77777777" w:rsidR="00C61306" w:rsidRPr="00C61306" w:rsidRDefault="00C61306" w:rsidP="00C61306"/>
    <w:sectPr w:rsidR="00C61306" w:rsidRPr="00C61306" w:rsidSect="00C61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06"/>
    <w:rsid w:val="00714227"/>
    <w:rsid w:val="00977C0F"/>
    <w:rsid w:val="009A2B06"/>
    <w:rsid w:val="00C224D0"/>
    <w:rsid w:val="00C61306"/>
    <w:rsid w:val="00CD5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281F"/>
  <w15:chartTrackingRefBased/>
  <w15:docId w15:val="{8D7FABC4-695E-4C8E-8E7D-E6614F0D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C61306"/>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1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6130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3Char">
    <w:name w:val="Heading 3 Char"/>
    <w:basedOn w:val="DefaultParagraphFont"/>
    <w:link w:val="Heading3"/>
    <w:uiPriority w:val="9"/>
    <w:rsid w:val="00C61306"/>
    <w:rPr>
      <w:rFonts w:eastAsiaTheme="majorEastAsia" w:cstheme="majorBidi"/>
      <w:b/>
      <w:sz w:val="24"/>
      <w:szCs w:val="24"/>
    </w:rPr>
  </w:style>
  <w:style w:type="paragraph" w:styleId="BodyText">
    <w:name w:val="Body Text"/>
    <w:basedOn w:val="Normal"/>
    <w:link w:val="BodyTextChar"/>
    <w:uiPriority w:val="1"/>
    <w:qFormat/>
    <w:rsid w:val="00C6130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61306"/>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1657</Words>
  <Characters>9449</Characters>
  <Application>Microsoft Office Word</Application>
  <DocSecurity>0</DocSecurity>
  <Lines>78</Lines>
  <Paragraphs>22</Paragraphs>
  <ScaleCrop>false</ScaleCrop>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Archell</dc:creator>
  <cp:keywords/>
  <dc:description/>
  <cp:lastModifiedBy>Chloe Archell</cp:lastModifiedBy>
  <cp:revision>2</cp:revision>
  <dcterms:created xsi:type="dcterms:W3CDTF">2023-01-26T17:03:00Z</dcterms:created>
  <dcterms:modified xsi:type="dcterms:W3CDTF">2023-01-27T10:19:00Z</dcterms:modified>
</cp:coreProperties>
</file>