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E0737C8" w:rsidR="0017540B" w:rsidRPr="003C2084" w:rsidRDefault="004C56B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SEND Coproduction, Communication and Partnerships Officer</w:t>
      </w:r>
      <w:r w:rsidR="003D1354">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17A9E33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6F26773" w:rsidR="00844611" w:rsidRPr="001F4958" w:rsidRDefault="003D1354" w:rsidP="00C577BE">
            <w:pPr>
              <w:spacing w:after="0" w:line="240" w:lineRule="auto"/>
              <w:ind w:right="118"/>
              <w:contextualSpacing/>
              <w:rPr>
                <w:rFonts w:cstheme="minorHAnsi"/>
                <w:noProof/>
                <w:sz w:val="24"/>
                <w:szCs w:val="24"/>
              </w:rPr>
            </w:pPr>
            <w:r>
              <w:rPr>
                <w:rFonts w:cstheme="minorHAnsi"/>
                <w:noProof/>
                <w:sz w:val="24"/>
                <w:szCs w:val="24"/>
              </w:rPr>
              <w:t>Children and Families</w:t>
            </w:r>
          </w:p>
        </w:tc>
      </w:tr>
      <w:tr w:rsidR="00844611" w:rsidRPr="001F4958" w14:paraId="30526493" w14:textId="77777777" w:rsidTr="17A9E33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2F5D29E" w:rsidR="00844611" w:rsidRPr="001F4958" w:rsidRDefault="00FE18A8" w:rsidP="00C577BE">
            <w:pPr>
              <w:spacing w:after="0" w:line="240" w:lineRule="auto"/>
              <w:ind w:right="118"/>
              <w:contextualSpacing/>
              <w:rPr>
                <w:rFonts w:cstheme="minorHAnsi"/>
                <w:noProof/>
                <w:sz w:val="24"/>
                <w:szCs w:val="24"/>
              </w:rPr>
            </w:pPr>
            <w:r>
              <w:rPr>
                <w:rFonts w:cstheme="minorHAnsi"/>
                <w:noProof/>
                <w:sz w:val="24"/>
                <w:szCs w:val="24"/>
              </w:rPr>
              <w:t>SEND Local Area Partnership Manager</w:t>
            </w:r>
          </w:p>
        </w:tc>
      </w:tr>
      <w:tr w:rsidR="00844611" w:rsidRPr="001F4958" w14:paraId="5E47E8CA" w14:textId="77777777" w:rsidTr="17A9E33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17A9E33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D624A34" w:rsidR="00844611" w:rsidRPr="001F4958" w:rsidRDefault="00D5507A" w:rsidP="00C577BE">
            <w:pPr>
              <w:spacing w:after="0" w:line="240" w:lineRule="auto"/>
              <w:ind w:right="118"/>
              <w:contextualSpacing/>
              <w:rPr>
                <w:rFonts w:cstheme="minorHAnsi"/>
                <w:noProof/>
                <w:sz w:val="24"/>
                <w:szCs w:val="24"/>
              </w:rPr>
            </w:pPr>
            <w:r>
              <w:t>F</w:t>
            </w:r>
          </w:p>
        </w:tc>
      </w:tr>
      <w:tr w:rsidR="00844611" w:rsidRPr="001F4958" w14:paraId="7DCBB216" w14:textId="77777777" w:rsidTr="17A9E33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53A788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17A9E33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81562A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17A9E336">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BEA0FD1" w:rsidR="00B86474" w:rsidRPr="001F4958" w:rsidRDefault="48854C7E" w:rsidP="17A9E336">
            <w:pPr>
              <w:spacing w:after="0" w:line="240" w:lineRule="auto"/>
              <w:ind w:right="118"/>
              <w:contextualSpacing/>
              <w:rPr>
                <w:noProof/>
                <w:sz w:val="24"/>
                <w:szCs w:val="24"/>
              </w:rPr>
            </w:pPr>
            <w:r w:rsidRPr="17A9E336">
              <w:rPr>
                <w:noProof/>
                <w:sz w:val="24"/>
                <w:szCs w:val="24"/>
              </w:rPr>
              <w:t xml:space="preserve">December </w:t>
            </w:r>
            <w:r w:rsidR="003D1354" w:rsidRPr="17A9E336">
              <w:rPr>
                <w:noProof/>
                <w:sz w:val="24"/>
                <w:szCs w:val="24"/>
              </w:rPr>
              <w:t>2025</w:t>
            </w:r>
          </w:p>
        </w:tc>
      </w:tr>
      <w:tr w:rsidR="00844611" w:rsidRPr="001F4958" w14:paraId="0E487A16" w14:textId="77777777" w:rsidTr="17A9E336">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4C86339" w:rsidR="00844611" w:rsidRPr="001F4958" w:rsidRDefault="170B2704" w:rsidP="17A9E336">
            <w:pPr>
              <w:spacing w:after="0" w:line="240" w:lineRule="auto"/>
              <w:ind w:right="118"/>
            </w:pPr>
            <w:r w:rsidRPr="17A9E336">
              <w:rPr>
                <w:noProof/>
                <w:sz w:val="24"/>
                <w:szCs w:val="24"/>
              </w:rPr>
              <w:t>JE2751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524"/>
        <w:gridCol w:w="9355"/>
      </w:tblGrid>
      <w:tr w:rsidR="003D1354" w:rsidRPr="002E7D13" w14:paraId="0ADC19AF" w14:textId="77777777" w:rsidTr="008869EC">
        <w:tc>
          <w:tcPr>
            <w:tcW w:w="524" w:type="dxa"/>
          </w:tcPr>
          <w:p w14:paraId="33594491" w14:textId="77777777" w:rsidR="003D1354" w:rsidRPr="002E7D13" w:rsidRDefault="003D1354" w:rsidP="00362D53">
            <w:pPr>
              <w:rPr>
                <w:rFonts w:cstheme="minorHAnsi"/>
                <w:b/>
                <w:bCs/>
                <w:color w:val="000000" w:themeColor="text1"/>
                <w:sz w:val="24"/>
                <w:szCs w:val="24"/>
              </w:rPr>
            </w:pPr>
            <w:r w:rsidRPr="002E7D13">
              <w:rPr>
                <w:rFonts w:cstheme="minorHAnsi"/>
                <w:b/>
                <w:bCs/>
                <w:color w:val="000000" w:themeColor="text1"/>
                <w:sz w:val="24"/>
                <w:szCs w:val="24"/>
              </w:rPr>
              <w:t>1.</w:t>
            </w:r>
          </w:p>
        </w:tc>
        <w:tc>
          <w:tcPr>
            <w:tcW w:w="9355" w:type="dxa"/>
          </w:tcPr>
          <w:p w14:paraId="02A83A95" w14:textId="4862A407" w:rsidR="003D1354" w:rsidRPr="002E7D13" w:rsidRDefault="003D1354" w:rsidP="00362D53">
            <w:pPr>
              <w:spacing w:before="100" w:beforeAutospacing="1" w:after="100" w:afterAutospacing="1"/>
              <w:jc w:val="both"/>
              <w:rPr>
                <w:rFonts w:cstheme="minorHAnsi"/>
                <w:bCs/>
                <w:color w:val="000000"/>
                <w:sz w:val="24"/>
                <w:szCs w:val="24"/>
              </w:rPr>
            </w:pPr>
            <w:r w:rsidRPr="00055489">
              <w:rPr>
                <w:rFonts w:cstheme="minorHAnsi"/>
                <w:bCs/>
                <w:color w:val="000000"/>
                <w:sz w:val="24"/>
                <w:szCs w:val="24"/>
              </w:rPr>
              <w:t xml:space="preserve">Working closely with the </w:t>
            </w:r>
            <w:r>
              <w:rPr>
                <w:rFonts w:cstheme="minorHAnsi"/>
                <w:bCs/>
                <w:color w:val="000000"/>
                <w:sz w:val="24"/>
                <w:szCs w:val="24"/>
              </w:rPr>
              <w:t>partnership</w:t>
            </w:r>
            <w:r w:rsidRPr="00055489">
              <w:rPr>
                <w:rFonts w:cstheme="minorHAnsi"/>
                <w:bCs/>
                <w:color w:val="000000"/>
                <w:sz w:val="24"/>
                <w:szCs w:val="24"/>
              </w:rPr>
              <w:t xml:space="preserve"> to </w:t>
            </w:r>
            <w:r w:rsidR="00891595">
              <w:rPr>
                <w:rFonts w:cstheme="minorHAnsi"/>
                <w:bCs/>
                <w:color w:val="000000"/>
                <w:sz w:val="24"/>
                <w:szCs w:val="24"/>
              </w:rPr>
              <w:t>lead on</w:t>
            </w:r>
            <w:r w:rsidRPr="00055489">
              <w:rPr>
                <w:rFonts w:cstheme="minorHAnsi"/>
                <w:bCs/>
                <w:color w:val="000000"/>
                <w:sz w:val="24"/>
                <w:szCs w:val="24"/>
              </w:rPr>
              <w:t xml:space="preserve"> the on-going development of the </w:t>
            </w:r>
            <w:r w:rsidRPr="00055489">
              <w:rPr>
                <w:rFonts w:cstheme="minorHAnsi"/>
                <w:sz w:val="24"/>
                <w:szCs w:val="24"/>
              </w:rPr>
              <w:t xml:space="preserve">Local Offer. </w:t>
            </w:r>
            <w:r>
              <w:rPr>
                <w:rFonts w:cstheme="minorHAnsi"/>
                <w:sz w:val="24"/>
                <w:szCs w:val="24"/>
              </w:rPr>
              <w:t>Analysin</w:t>
            </w:r>
            <w:r w:rsidR="00C77553">
              <w:rPr>
                <w:rFonts w:cstheme="minorHAnsi"/>
                <w:sz w:val="24"/>
                <w:szCs w:val="24"/>
              </w:rPr>
              <w:t>g complex</w:t>
            </w:r>
            <w:r w:rsidR="008F478B">
              <w:rPr>
                <w:rFonts w:cstheme="minorHAnsi"/>
                <w:sz w:val="24"/>
                <w:szCs w:val="24"/>
              </w:rPr>
              <w:t xml:space="preserve"> and sensitive</w:t>
            </w:r>
            <w:r w:rsidR="00C77553">
              <w:rPr>
                <w:rFonts w:cstheme="minorHAnsi"/>
                <w:sz w:val="24"/>
                <w:szCs w:val="24"/>
              </w:rPr>
              <w:t xml:space="preserve"> information </w:t>
            </w:r>
            <w:r w:rsidR="00632FB1">
              <w:rPr>
                <w:rFonts w:cstheme="minorHAnsi"/>
                <w:sz w:val="24"/>
                <w:szCs w:val="24"/>
              </w:rPr>
              <w:t xml:space="preserve">from </w:t>
            </w:r>
            <w:r w:rsidR="00B40CB5">
              <w:rPr>
                <w:rFonts w:cstheme="minorHAnsi"/>
                <w:sz w:val="24"/>
                <w:szCs w:val="24"/>
              </w:rPr>
              <w:t xml:space="preserve">different sources, </w:t>
            </w:r>
            <w:r w:rsidR="00535B21">
              <w:rPr>
                <w:rFonts w:cstheme="minorHAnsi"/>
                <w:sz w:val="24"/>
                <w:szCs w:val="24"/>
              </w:rPr>
              <w:t>specific to</w:t>
            </w:r>
            <w:r w:rsidR="00E007DD">
              <w:rPr>
                <w:rFonts w:cstheme="minorHAnsi"/>
                <w:sz w:val="24"/>
                <w:szCs w:val="24"/>
              </w:rPr>
              <w:t xml:space="preserve"> disabilities of</w:t>
            </w:r>
            <w:r w:rsidR="00535B21">
              <w:rPr>
                <w:rFonts w:cstheme="minorHAnsi"/>
                <w:sz w:val="24"/>
                <w:szCs w:val="24"/>
              </w:rPr>
              <w:t xml:space="preserve"> </w:t>
            </w:r>
            <w:r w:rsidR="00AF31FB">
              <w:rPr>
                <w:rFonts w:cstheme="minorHAnsi"/>
                <w:sz w:val="24"/>
                <w:szCs w:val="24"/>
              </w:rPr>
              <w:t xml:space="preserve">children and </w:t>
            </w:r>
            <w:r w:rsidR="00535B21">
              <w:rPr>
                <w:rFonts w:cstheme="minorHAnsi"/>
                <w:sz w:val="24"/>
                <w:szCs w:val="24"/>
              </w:rPr>
              <w:t>young people</w:t>
            </w:r>
            <w:r w:rsidR="00C917FD">
              <w:rPr>
                <w:rFonts w:cstheme="minorHAnsi"/>
                <w:sz w:val="24"/>
                <w:szCs w:val="24"/>
              </w:rPr>
              <w:t xml:space="preserve"> </w:t>
            </w:r>
            <w:r w:rsidR="00C77553">
              <w:rPr>
                <w:rFonts w:cstheme="minorHAnsi"/>
                <w:sz w:val="24"/>
                <w:szCs w:val="24"/>
              </w:rPr>
              <w:t>in order to r</w:t>
            </w:r>
            <w:r>
              <w:rPr>
                <w:rFonts w:cstheme="minorHAnsi"/>
                <w:sz w:val="24"/>
                <w:szCs w:val="24"/>
              </w:rPr>
              <w:t>eport</w:t>
            </w:r>
            <w:r w:rsidR="00C77553">
              <w:rPr>
                <w:rFonts w:cstheme="minorHAnsi"/>
                <w:sz w:val="24"/>
                <w:szCs w:val="24"/>
              </w:rPr>
              <w:t xml:space="preserve"> and present</w:t>
            </w:r>
            <w:r>
              <w:rPr>
                <w:rFonts w:cstheme="minorHAnsi"/>
                <w:sz w:val="24"/>
                <w:szCs w:val="24"/>
              </w:rPr>
              <w:t xml:space="preserve"> data to the relevant boards</w:t>
            </w:r>
            <w:r w:rsidR="00C93613">
              <w:rPr>
                <w:rFonts w:cstheme="minorHAnsi"/>
                <w:sz w:val="24"/>
                <w:szCs w:val="24"/>
              </w:rPr>
              <w:t xml:space="preserve"> and committees</w:t>
            </w:r>
            <w:r w:rsidR="00AF54C5">
              <w:rPr>
                <w:rFonts w:cstheme="minorHAnsi"/>
                <w:sz w:val="24"/>
                <w:szCs w:val="24"/>
              </w:rPr>
              <w:t xml:space="preserve"> to drive improvement</w:t>
            </w:r>
            <w:r w:rsidR="00D978AF">
              <w:rPr>
                <w:rFonts w:cstheme="minorHAnsi"/>
                <w:sz w:val="24"/>
                <w:szCs w:val="24"/>
              </w:rPr>
              <w:t xml:space="preserve"> </w:t>
            </w:r>
            <w:r w:rsidR="00594321">
              <w:rPr>
                <w:rFonts w:cstheme="minorHAnsi"/>
                <w:sz w:val="24"/>
                <w:szCs w:val="24"/>
              </w:rPr>
              <w:t xml:space="preserve">and solutions </w:t>
            </w:r>
            <w:r w:rsidR="00D978AF">
              <w:rPr>
                <w:rFonts w:cstheme="minorHAnsi"/>
                <w:sz w:val="24"/>
                <w:szCs w:val="24"/>
              </w:rPr>
              <w:t xml:space="preserve">across the </w:t>
            </w:r>
            <w:r w:rsidR="00FE0DC1">
              <w:rPr>
                <w:rFonts w:cstheme="minorHAnsi"/>
                <w:sz w:val="24"/>
                <w:szCs w:val="24"/>
              </w:rPr>
              <w:t>service.</w:t>
            </w:r>
            <w:r w:rsidRPr="00055489">
              <w:rPr>
                <w:rFonts w:cstheme="minorHAnsi"/>
                <w:sz w:val="24"/>
                <w:szCs w:val="24"/>
              </w:rPr>
              <w:t xml:space="preserve"> </w:t>
            </w:r>
            <w:r w:rsidRPr="00055489">
              <w:rPr>
                <w:rFonts w:cstheme="minorHAnsi"/>
                <w:bCs/>
                <w:color w:val="000000"/>
                <w:sz w:val="24"/>
                <w:szCs w:val="24"/>
              </w:rPr>
              <w:t xml:space="preserve">Work with a range of partners to facilitate </w:t>
            </w:r>
            <w:r w:rsidR="00FE0DC1">
              <w:rPr>
                <w:rFonts w:cstheme="minorHAnsi"/>
                <w:bCs/>
                <w:color w:val="000000"/>
                <w:sz w:val="24"/>
                <w:szCs w:val="24"/>
              </w:rPr>
              <w:t xml:space="preserve">sessions </w:t>
            </w:r>
            <w:r w:rsidR="00FE0DC1" w:rsidRPr="00055489">
              <w:rPr>
                <w:rFonts w:cstheme="minorHAnsi"/>
                <w:bCs/>
                <w:color w:val="000000"/>
                <w:sz w:val="24"/>
                <w:szCs w:val="24"/>
              </w:rPr>
              <w:t>and</w:t>
            </w:r>
            <w:r w:rsidRPr="00055489">
              <w:rPr>
                <w:rFonts w:cstheme="minorHAnsi"/>
                <w:bCs/>
                <w:color w:val="000000"/>
                <w:sz w:val="24"/>
                <w:szCs w:val="24"/>
              </w:rPr>
              <w:t xml:space="preserve"> workshops, including setting up</w:t>
            </w:r>
            <w:r w:rsidR="00891595">
              <w:rPr>
                <w:rFonts w:cstheme="minorHAnsi"/>
                <w:bCs/>
                <w:color w:val="000000"/>
                <w:sz w:val="24"/>
                <w:szCs w:val="24"/>
              </w:rPr>
              <w:t>, delivering</w:t>
            </w:r>
            <w:r w:rsidRPr="00055489">
              <w:rPr>
                <w:rFonts w:cstheme="minorHAnsi"/>
                <w:bCs/>
                <w:color w:val="000000"/>
                <w:sz w:val="24"/>
                <w:szCs w:val="24"/>
              </w:rPr>
              <w:t xml:space="preserve"> and managing training events and workshops.</w:t>
            </w:r>
          </w:p>
        </w:tc>
      </w:tr>
      <w:tr w:rsidR="003D1354" w:rsidRPr="002E7D13" w14:paraId="65FA401D" w14:textId="77777777" w:rsidTr="008869EC">
        <w:tc>
          <w:tcPr>
            <w:tcW w:w="524" w:type="dxa"/>
          </w:tcPr>
          <w:p w14:paraId="38D200DB" w14:textId="77777777" w:rsidR="003D1354" w:rsidRPr="002E7D13" w:rsidRDefault="003D1354" w:rsidP="00362D53">
            <w:pPr>
              <w:rPr>
                <w:rFonts w:cstheme="minorHAnsi"/>
                <w:b/>
                <w:bCs/>
                <w:color w:val="000000" w:themeColor="text1"/>
                <w:sz w:val="24"/>
                <w:szCs w:val="24"/>
              </w:rPr>
            </w:pPr>
            <w:r w:rsidRPr="002E7D13">
              <w:rPr>
                <w:rFonts w:cstheme="minorHAnsi"/>
                <w:b/>
                <w:bCs/>
                <w:color w:val="000000" w:themeColor="text1"/>
                <w:sz w:val="24"/>
                <w:szCs w:val="24"/>
              </w:rPr>
              <w:t>2.</w:t>
            </w:r>
          </w:p>
        </w:tc>
        <w:tc>
          <w:tcPr>
            <w:tcW w:w="9355" w:type="dxa"/>
          </w:tcPr>
          <w:p w14:paraId="6B779774" w14:textId="55EBDA7D" w:rsidR="004C56B8" w:rsidRPr="00055489" w:rsidRDefault="004C56B8" w:rsidP="4889E02F">
            <w:pPr>
              <w:spacing w:before="100" w:beforeAutospacing="1" w:after="100" w:afterAutospacing="1"/>
              <w:jc w:val="both"/>
              <w:rPr>
                <w:color w:val="000000"/>
                <w:sz w:val="24"/>
                <w:szCs w:val="24"/>
              </w:rPr>
            </w:pPr>
            <w:r>
              <w:rPr>
                <w:color w:val="000000"/>
                <w:sz w:val="24"/>
                <w:szCs w:val="24"/>
              </w:rPr>
              <w:t>W</w:t>
            </w:r>
            <w:r w:rsidRPr="004C56B8">
              <w:rPr>
                <w:color w:val="000000"/>
                <w:sz w:val="24"/>
                <w:szCs w:val="24"/>
              </w:rPr>
              <w:t>orking with local organisations to support successful partnerships which could include shared communications, or support to deliver events and activities, including the commissioning and monitoring of activities as part of the Short Breaks service</w:t>
            </w:r>
          </w:p>
        </w:tc>
      </w:tr>
      <w:tr w:rsidR="003D1354" w:rsidRPr="002E7D13" w14:paraId="7D8CC5D1" w14:textId="77777777" w:rsidTr="008869EC">
        <w:tc>
          <w:tcPr>
            <w:tcW w:w="524" w:type="dxa"/>
          </w:tcPr>
          <w:p w14:paraId="4C7A85DB" w14:textId="77777777" w:rsidR="003D1354" w:rsidRPr="002E7D13" w:rsidRDefault="003D1354" w:rsidP="00362D53">
            <w:pPr>
              <w:rPr>
                <w:rFonts w:cstheme="minorHAnsi"/>
                <w:b/>
                <w:bCs/>
                <w:color w:val="000000" w:themeColor="text1"/>
                <w:sz w:val="24"/>
                <w:szCs w:val="24"/>
              </w:rPr>
            </w:pPr>
            <w:r w:rsidRPr="002E7D13">
              <w:rPr>
                <w:rFonts w:cstheme="minorHAnsi"/>
                <w:b/>
                <w:bCs/>
                <w:color w:val="000000" w:themeColor="text1"/>
                <w:sz w:val="24"/>
                <w:szCs w:val="24"/>
              </w:rPr>
              <w:t>3.</w:t>
            </w:r>
          </w:p>
        </w:tc>
        <w:tc>
          <w:tcPr>
            <w:tcW w:w="9355" w:type="dxa"/>
          </w:tcPr>
          <w:p w14:paraId="136DFCED" w14:textId="7B7EBCFB" w:rsidR="003D1354" w:rsidRPr="00055489" w:rsidRDefault="2A1B00AF" w:rsidP="4889E02F">
            <w:pPr>
              <w:spacing w:before="100" w:beforeAutospacing="1" w:after="100" w:afterAutospacing="1"/>
              <w:jc w:val="both"/>
              <w:rPr>
                <w:b/>
                <w:bCs/>
                <w:color w:val="000000" w:themeColor="text1"/>
                <w:sz w:val="24"/>
                <w:szCs w:val="24"/>
              </w:rPr>
            </w:pPr>
            <w:r w:rsidRPr="4889E02F">
              <w:rPr>
                <w:color w:val="000000" w:themeColor="text1"/>
                <w:sz w:val="24"/>
                <w:szCs w:val="24"/>
              </w:rPr>
              <w:t xml:space="preserve">Understanding the </w:t>
            </w:r>
            <w:r w:rsidR="74A20DFD" w:rsidRPr="4889E02F">
              <w:rPr>
                <w:color w:val="000000" w:themeColor="text1"/>
                <w:sz w:val="24"/>
                <w:szCs w:val="24"/>
              </w:rPr>
              <w:t>needs</w:t>
            </w:r>
            <w:r w:rsidR="003D1354" w:rsidRPr="4889E02F">
              <w:rPr>
                <w:color w:val="000000" w:themeColor="text1"/>
                <w:sz w:val="24"/>
                <w:szCs w:val="24"/>
              </w:rPr>
              <w:t xml:space="preserve"> of CYP with SEND </w:t>
            </w:r>
            <w:r w:rsidR="74A20DFD" w:rsidRPr="4889E02F">
              <w:rPr>
                <w:color w:val="000000" w:themeColor="text1"/>
                <w:sz w:val="24"/>
                <w:szCs w:val="24"/>
              </w:rPr>
              <w:t xml:space="preserve">in order </w:t>
            </w:r>
            <w:r w:rsidRPr="4889E02F">
              <w:rPr>
                <w:color w:val="000000" w:themeColor="text1"/>
                <w:sz w:val="24"/>
                <w:szCs w:val="24"/>
              </w:rPr>
              <w:t xml:space="preserve">to champion their </w:t>
            </w:r>
            <w:r w:rsidR="74A20DFD" w:rsidRPr="4889E02F">
              <w:rPr>
                <w:color w:val="000000" w:themeColor="text1"/>
                <w:sz w:val="24"/>
                <w:szCs w:val="24"/>
              </w:rPr>
              <w:t xml:space="preserve">aspirations </w:t>
            </w:r>
            <w:r w:rsidR="003D1354" w:rsidRPr="4889E02F">
              <w:rPr>
                <w:color w:val="000000" w:themeColor="text1"/>
                <w:sz w:val="24"/>
                <w:szCs w:val="24"/>
              </w:rPr>
              <w:t xml:space="preserve">by leading youth participation in line with the SEND strategy action plan, raising the profile and development of the voice of the young person. </w:t>
            </w:r>
          </w:p>
        </w:tc>
      </w:tr>
      <w:tr w:rsidR="003D1354" w:rsidRPr="002E7D13" w14:paraId="7947163B" w14:textId="77777777" w:rsidTr="008869EC">
        <w:tc>
          <w:tcPr>
            <w:tcW w:w="524" w:type="dxa"/>
          </w:tcPr>
          <w:p w14:paraId="0DA95BC8" w14:textId="57D0B361" w:rsidR="003D1354" w:rsidRPr="002E7D13" w:rsidRDefault="008869EC" w:rsidP="00362D53">
            <w:pPr>
              <w:rPr>
                <w:rFonts w:cstheme="minorHAnsi"/>
                <w:b/>
                <w:bCs/>
                <w:color w:val="000000" w:themeColor="text1"/>
                <w:sz w:val="24"/>
                <w:szCs w:val="24"/>
              </w:rPr>
            </w:pPr>
            <w:r>
              <w:rPr>
                <w:rFonts w:cstheme="minorHAnsi"/>
                <w:b/>
                <w:bCs/>
                <w:color w:val="000000" w:themeColor="text1"/>
                <w:sz w:val="24"/>
                <w:szCs w:val="24"/>
              </w:rPr>
              <w:t>4.</w:t>
            </w:r>
          </w:p>
        </w:tc>
        <w:tc>
          <w:tcPr>
            <w:tcW w:w="9355" w:type="dxa"/>
          </w:tcPr>
          <w:p w14:paraId="3532CF4A" w14:textId="46DC393A" w:rsidR="003D1354" w:rsidRPr="002E7D13" w:rsidRDefault="003D1354" w:rsidP="00362D53">
            <w:pPr>
              <w:spacing w:before="100" w:beforeAutospacing="1" w:after="100" w:afterAutospacing="1"/>
              <w:jc w:val="both"/>
              <w:rPr>
                <w:rFonts w:cstheme="minorHAnsi"/>
                <w:bCs/>
                <w:color w:val="000000" w:themeColor="text1"/>
                <w:sz w:val="24"/>
                <w:szCs w:val="24"/>
              </w:rPr>
            </w:pPr>
            <w:r>
              <w:rPr>
                <w:rFonts w:cstheme="minorHAnsi"/>
                <w:bCs/>
                <w:color w:val="000000"/>
                <w:sz w:val="24"/>
                <w:szCs w:val="24"/>
              </w:rPr>
              <w:t>To manage and deliver the SEND Newsletter for parents/carers and school and settings</w:t>
            </w:r>
            <w:r w:rsidR="00B20CD9">
              <w:rPr>
                <w:rFonts w:cstheme="minorHAnsi"/>
                <w:bCs/>
                <w:color w:val="000000"/>
                <w:sz w:val="24"/>
                <w:szCs w:val="24"/>
              </w:rPr>
              <w:t>.</w:t>
            </w:r>
          </w:p>
        </w:tc>
      </w:tr>
      <w:tr w:rsidR="003D1354" w:rsidRPr="002E7D13" w14:paraId="1451D176" w14:textId="77777777" w:rsidTr="008869EC">
        <w:tc>
          <w:tcPr>
            <w:tcW w:w="524" w:type="dxa"/>
          </w:tcPr>
          <w:p w14:paraId="372CD929" w14:textId="18F4B039" w:rsidR="003D1354" w:rsidRPr="002E7D13" w:rsidRDefault="008869EC" w:rsidP="00362D53">
            <w:pPr>
              <w:rPr>
                <w:rFonts w:cstheme="minorHAnsi"/>
                <w:b/>
                <w:bCs/>
                <w:color w:val="000000" w:themeColor="text1"/>
                <w:sz w:val="24"/>
                <w:szCs w:val="24"/>
              </w:rPr>
            </w:pPr>
            <w:r>
              <w:rPr>
                <w:rFonts w:cstheme="minorHAnsi"/>
                <w:b/>
                <w:bCs/>
                <w:color w:val="000000" w:themeColor="text1"/>
                <w:sz w:val="24"/>
                <w:szCs w:val="24"/>
              </w:rPr>
              <w:t>5.</w:t>
            </w:r>
          </w:p>
        </w:tc>
        <w:tc>
          <w:tcPr>
            <w:tcW w:w="9355" w:type="dxa"/>
          </w:tcPr>
          <w:p w14:paraId="4E93B9F5" w14:textId="6B7D741C" w:rsidR="003D1354" w:rsidRPr="002E7D13" w:rsidRDefault="003D1354" w:rsidP="00362D53">
            <w:pPr>
              <w:spacing w:before="100" w:beforeAutospacing="1" w:after="100" w:afterAutospacing="1"/>
              <w:jc w:val="both"/>
              <w:rPr>
                <w:rFonts w:cstheme="minorHAnsi"/>
                <w:bCs/>
                <w:color w:val="000000" w:themeColor="text1"/>
                <w:sz w:val="24"/>
                <w:szCs w:val="24"/>
              </w:rPr>
            </w:pPr>
            <w:r>
              <w:rPr>
                <w:rFonts w:cstheme="minorHAnsi"/>
                <w:bCs/>
                <w:color w:val="000000"/>
                <w:sz w:val="24"/>
                <w:szCs w:val="24"/>
              </w:rPr>
              <w:t>The have the relevant experience in using council IT systems such as ONE, LCS, AI tools</w:t>
            </w:r>
            <w:r w:rsidR="00B20CD9">
              <w:rPr>
                <w:rFonts w:cstheme="minorHAnsi"/>
                <w:bCs/>
                <w:color w:val="000000"/>
                <w:sz w:val="24"/>
                <w:szCs w:val="24"/>
              </w:rPr>
              <w:t>,</w:t>
            </w:r>
            <w:r>
              <w:rPr>
                <w:rFonts w:cstheme="minorHAnsi"/>
                <w:bCs/>
                <w:color w:val="000000"/>
                <w:sz w:val="24"/>
                <w:szCs w:val="24"/>
              </w:rPr>
              <w:t xml:space="preserve"> web programmes </w:t>
            </w:r>
            <w:r w:rsidR="00B20CD9">
              <w:rPr>
                <w:rFonts w:cstheme="minorHAnsi"/>
                <w:bCs/>
                <w:color w:val="000000"/>
                <w:sz w:val="24"/>
                <w:szCs w:val="24"/>
              </w:rPr>
              <w:t xml:space="preserve">and other systems when required </w:t>
            </w:r>
            <w:r>
              <w:rPr>
                <w:rFonts w:cstheme="minorHAnsi"/>
                <w:bCs/>
                <w:color w:val="000000"/>
                <w:sz w:val="24"/>
                <w:szCs w:val="24"/>
              </w:rPr>
              <w:t>to meet the needs of updating relevant platforms families use</w:t>
            </w:r>
            <w:r w:rsidR="00B20CD9">
              <w:rPr>
                <w:rFonts w:cstheme="minorHAnsi"/>
                <w:bCs/>
                <w:color w:val="000000"/>
                <w:sz w:val="24"/>
                <w:szCs w:val="24"/>
              </w:rPr>
              <w:t>.</w:t>
            </w:r>
            <w:r>
              <w:rPr>
                <w:rFonts w:cstheme="minorHAnsi"/>
                <w:bCs/>
                <w:color w:val="000000"/>
                <w:sz w:val="24"/>
                <w:szCs w:val="24"/>
              </w:rPr>
              <w:t xml:space="preserve"> </w:t>
            </w:r>
          </w:p>
        </w:tc>
      </w:tr>
      <w:tr w:rsidR="003D1354" w:rsidRPr="002E7D13" w14:paraId="4E93683F" w14:textId="77777777" w:rsidTr="008869EC">
        <w:tc>
          <w:tcPr>
            <w:tcW w:w="524" w:type="dxa"/>
          </w:tcPr>
          <w:p w14:paraId="21DD4D19" w14:textId="2B46621F" w:rsidR="003D1354" w:rsidRPr="002E7D13" w:rsidRDefault="008869EC" w:rsidP="00362D53">
            <w:pPr>
              <w:rPr>
                <w:rFonts w:cstheme="minorHAnsi"/>
                <w:b/>
                <w:bCs/>
                <w:color w:val="000000" w:themeColor="text1"/>
                <w:sz w:val="24"/>
                <w:szCs w:val="24"/>
              </w:rPr>
            </w:pPr>
            <w:r>
              <w:rPr>
                <w:rFonts w:cstheme="minorHAnsi"/>
                <w:b/>
                <w:bCs/>
                <w:color w:val="000000" w:themeColor="text1"/>
                <w:sz w:val="24"/>
                <w:szCs w:val="24"/>
              </w:rPr>
              <w:t>6.</w:t>
            </w:r>
          </w:p>
        </w:tc>
        <w:tc>
          <w:tcPr>
            <w:tcW w:w="9355" w:type="dxa"/>
          </w:tcPr>
          <w:p w14:paraId="41E37885" w14:textId="12D1D766" w:rsidR="003D1354" w:rsidRPr="000642B3" w:rsidRDefault="003D1354" w:rsidP="00362D53">
            <w:pPr>
              <w:spacing w:before="100" w:beforeAutospacing="1" w:after="100" w:afterAutospacing="1"/>
              <w:jc w:val="both"/>
              <w:rPr>
                <w:rFonts w:cstheme="minorHAnsi"/>
                <w:bCs/>
                <w:color w:val="000000"/>
                <w:sz w:val="24"/>
                <w:szCs w:val="24"/>
              </w:rPr>
            </w:pPr>
            <w:r>
              <w:rPr>
                <w:rFonts w:cstheme="minorHAnsi"/>
                <w:bCs/>
                <w:sz w:val="24"/>
                <w:szCs w:val="24"/>
              </w:rPr>
              <w:t xml:space="preserve"> To have a robust understanding of the SEND Code of Practise and wider legal frameworks to support the delivery of </w:t>
            </w:r>
            <w:r w:rsidR="00891595">
              <w:rPr>
                <w:rFonts w:cstheme="minorHAnsi"/>
                <w:bCs/>
                <w:sz w:val="24"/>
                <w:szCs w:val="24"/>
              </w:rPr>
              <w:t>day-to-day</w:t>
            </w:r>
            <w:r>
              <w:rPr>
                <w:rFonts w:cstheme="minorHAnsi"/>
                <w:bCs/>
                <w:sz w:val="24"/>
                <w:szCs w:val="24"/>
              </w:rPr>
              <w:t xml:space="preserve"> tasks, ensuring MKCC meets its legal requirements. </w:t>
            </w:r>
          </w:p>
        </w:tc>
      </w:tr>
      <w:tr w:rsidR="00891595" w:rsidRPr="002E7D13" w14:paraId="01EF1527" w14:textId="77777777" w:rsidTr="008869EC">
        <w:tc>
          <w:tcPr>
            <w:tcW w:w="524" w:type="dxa"/>
          </w:tcPr>
          <w:p w14:paraId="7CF1A050" w14:textId="15986681" w:rsidR="00891595" w:rsidRPr="002E7D13" w:rsidRDefault="008869EC" w:rsidP="00362D53">
            <w:pPr>
              <w:rPr>
                <w:rFonts w:cstheme="minorHAnsi"/>
                <w:b/>
                <w:bCs/>
                <w:color w:val="000000" w:themeColor="text1"/>
                <w:sz w:val="24"/>
                <w:szCs w:val="24"/>
              </w:rPr>
            </w:pPr>
            <w:r>
              <w:rPr>
                <w:rFonts w:cstheme="minorHAnsi"/>
                <w:b/>
                <w:bCs/>
                <w:color w:val="000000" w:themeColor="text1"/>
                <w:sz w:val="24"/>
                <w:szCs w:val="24"/>
              </w:rPr>
              <w:t>7.</w:t>
            </w:r>
          </w:p>
        </w:tc>
        <w:tc>
          <w:tcPr>
            <w:tcW w:w="9355" w:type="dxa"/>
          </w:tcPr>
          <w:p w14:paraId="5CA00510" w14:textId="35110CA4" w:rsidR="00891595" w:rsidRDefault="00BD0F20" w:rsidP="4889E02F">
            <w:pPr>
              <w:spacing w:before="100" w:beforeAutospacing="1" w:after="100" w:afterAutospacing="1"/>
              <w:jc w:val="both"/>
              <w:rPr>
                <w:sz w:val="24"/>
                <w:szCs w:val="24"/>
              </w:rPr>
            </w:pPr>
            <w:r>
              <w:rPr>
                <w:sz w:val="24"/>
                <w:szCs w:val="24"/>
              </w:rPr>
              <w:t>To support in budget monitoring and budget management activities as appropriate and under the direction of a manager.</w:t>
            </w:r>
          </w:p>
        </w:tc>
      </w:tr>
      <w:tr w:rsidR="00891595" w:rsidRPr="002E7D13" w14:paraId="12844A6F" w14:textId="77777777" w:rsidTr="008869EC">
        <w:tc>
          <w:tcPr>
            <w:tcW w:w="524" w:type="dxa"/>
          </w:tcPr>
          <w:p w14:paraId="0B3B726F" w14:textId="48531FBE" w:rsidR="00891595" w:rsidRDefault="008869EC" w:rsidP="00362D53">
            <w:pPr>
              <w:rPr>
                <w:rFonts w:cstheme="minorHAnsi"/>
                <w:b/>
                <w:bCs/>
                <w:color w:val="000000" w:themeColor="text1"/>
                <w:sz w:val="24"/>
                <w:szCs w:val="24"/>
              </w:rPr>
            </w:pPr>
            <w:r>
              <w:rPr>
                <w:rFonts w:cstheme="minorHAnsi"/>
                <w:b/>
                <w:bCs/>
                <w:color w:val="000000" w:themeColor="text1"/>
                <w:sz w:val="24"/>
                <w:szCs w:val="24"/>
              </w:rPr>
              <w:lastRenderedPageBreak/>
              <w:t>8.</w:t>
            </w:r>
          </w:p>
        </w:tc>
        <w:tc>
          <w:tcPr>
            <w:tcW w:w="9355" w:type="dxa"/>
          </w:tcPr>
          <w:p w14:paraId="02A1C161" w14:textId="6A1ECB10" w:rsidR="00891595" w:rsidRDefault="008065C6" w:rsidP="4889E02F">
            <w:pPr>
              <w:spacing w:before="100" w:beforeAutospacing="1" w:after="100" w:afterAutospacing="1"/>
              <w:jc w:val="both"/>
              <w:rPr>
                <w:sz w:val="24"/>
                <w:szCs w:val="24"/>
              </w:rPr>
            </w:pPr>
            <w:r w:rsidRPr="4889E02F">
              <w:rPr>
                <w:sz w:val="24"/>
                <w:szCs w:val="24"/>
              </w:rPr>
              <w:t xml:space="preserve">To attend </w:t>
            </w:r>
            <w:r w:rsidR="264AD17D" w:rsidRPr="4889E02F">
              <w:rPr>
                <w:sz w:val="24"/>
                <w:szCs w:val="24"/>
              </w:rPr>
              <w:t xml:space="preserve">internal and external </w:t>
            </w:r>
            <w:r w:rsidRPr="4889E02F">
              <w:rPr>
                <w:sz w:val="24"/>
                <w:szCs w:val="24"/>
              </w:rPr>
              <w:t>social events</w:t>
            </w:r>
            <w:r w:rsidR="0CA5C7D8" w:rsidRPr="4889E02F">
              <w:rPr>
                <w:sz w:val="24"/>
                <w:szCs w:val="24"/>
              </w:rPr>
              <w:t>, family centres and schools</w:t>
            </w:r>
            <w:r w:rsidRPr="4889E02F">
              <w:rPr>
                <w:sz w:val="24"/>
                <w:szCs w:val="24"/>
              </w:rPr>
              <w:t xml:space="preserve"> to publicise </w:t>
            </w:r>
            <w:r w:rsidR="00BD0F20">
              <w:rPr>
                <w:sz w:val="24"/>
                <w:szCs w:val="24"/>
              </w:rPr>
              <w:t>activities and opportunities that relate to the Milton Keynes Local Offer</w:t>
            </w:r>
            <w:r w:rsidRPr="4889E02F">
              <w:rPr>
                <w:sz w:val="24"/>
                <w:szCs w:val="24"/>
              </w:rPr>
              <w:t xml:space="preserve">. This would include speaking to </w:t>
            </w:r>
            <w:r w:rsidR="4122AD2D" w:rsidRPr="4889E02F">
              <w:rPr>
                <w:sz w:val="24"/>
                <w:szCs w:val="24"/>
              </w:rPr>
              <w:t xml:space="preserve">young people, </w:t>
            </w:r>
            <w:r w:rsidRPr="4889E02F">
              <w:rPr>
                <w:sz w:val="24"/>
                <w:szCs w:val="24"/>
              </w:rPr>
              <w:t>carers, parents, other service</w:t>
            </w:r>
            <w:r w:rsidR="4122AD2D" w:rsidRPr="4889E02F">
              <w:rPr>
                <w:sz w:val="24"/>
                <w:szCs w:val="24"/>
              </w:rPr>
              <w:t>s</w:t>
            </w:r>
            <w:r w:rsidRPr="4889E02F">
              <w:rPr>
                <w:sz w:val="24"/>
                <w:szCs w:val="24"/>
              </w:rPr>
              <w:t xml:space="preserve"> and professionals.</w:t>
            </w:r>
          </w:p>
        </w:tc>
      </w:tr>
      <w:tr w:rsidR="00D951B6" w:rsidRPr="002E7D13" w14:paraId="5D14788F" w14:textId="77777777" w:rsidTr="008869EC">
        <w:tc>
          <w:tcPr>
            <w:tcW w:w="524" w:type="dxa"/>
          </w:tcPr>
          <w:p w14:paraId="7732B540" w14:textId="6593F929" w:rsidR="00D951B6" w:rsidRDefault="008869EC" w:rsidP="00362D53">
            <w:pPr>
              <w:rPr>
                <w:rFonts w:cstheme="minorHAnsi"/>
                <w:b/>
                <w:bCs/>
                <w:color w:val="000000" w:themeColor="text1"/>
                <w:sz w:val="24"/>
                <w:szCs w:val="24"/>
              </w:rPr>
            </w:pPr>
            <w:r>
              <w:rPr>
                <w:rFonts w:cstheme="minorHAnsi"/>
                <w:b/>
                <w:bCs/>
                <w:color w:val="000000" w:themeColor="text1"/>
                <w:sz w:val="24"/>
                <w:szCs w:val="24"/>
              </w:rPr>
              <w:t>9.</w:t>
            </w:r>
          </w:p>
        </w:tc>
        <w:tc>
          <w:tcPr>
            <w:tcW w:w="9355" w:type="dxa"/>
          </w:tcPr>
          <w:p w14:paraId="6F60511B" w14:textId="44DA5F05" w:rsidR="00D951B6" w:rsidRDefault="00BD0F20" w:rsidP="4889E02F">
            <w:pPr>
              <w:spacing w:before="100" w:beforeAutospacing="1" w:after="100" w:afterAutospacing="1"/>
              <w:jc w:val="both"/>
              <w:rPr>
                <w:sz w:val="24"/>
                <w:szCs w:val="24"/>
              </w:rPr>
            </w:pPr>
            <w:r w:rsidRPr="00BD0F20">
              <w:rPr>
                <w:sz w:val="24"/>
                <w:szCs w:val="24"/>
              </w:rPr>
              <w:t xml:space="preserve">To be involved in quality assurance activities across the SEND landscape which could include eliciting and analysing general feedback from parents, children and young people and professionals; monitoring providers delivering short breaks; considering improvements in relation to youth participation work; and involvement in quality assurance of EHCPs. </w:t>
            </w:r>
          </w:p>
        </w:tc>
      </w:tr>
    </w:tbl>
    <w:p w14:paraId="67F28CDA" w14:textId="77777777" w:rsidR="003D1354" w:rsidRDefault="003D1354"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128D0F1" w14:textId="77777777" w:rsidR="00B20CD9" w:rsidRDefault="00B20CD9" w:rsidP="00C77553">
      <w:pPr>
        <w:spacing w:after="0" w:line="240" w:lineRule="auto"/>
        <w:ind w:left="567" w:right="118"/>
        <w:rPr>
          <w:rFonts w:ascii="Amasis MT Pro Black" w:hAnsi="Amasis MT Pro Black" w:cstheme="minorHAnsi"/>
          <w:b/>
          <w:bCs/>
          <w:color w:val="000000" w:themeColor="text1"/>
          <w:sz w:val="32"/>
          <w:szCs w:val="32"/>
        </w:rPr>
      </w:pPr>
    </w:p>
    <w:p w14:paraId="4782D070" w14:textId="0FC0672F" w:rsidR="00B01282" w:rsidRPr="00C577BE" w:rsidRDefault="00B01282" w:rsidP="00C77553">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equirements</w:t>
      </w:r>
      <w:r w:rsidR="00C63176">
        <w:rPr>
          <w:rFonts w:ascii="Amasis MT Pro Black" w:hAnsi="Amasis MT Pro Black" w:cstheme="minorHAnsi"/>
          <w:b/>
          <w:bCs/>
          <w:color w:val="000000" w:themeColor="text1"/>
          <w:sz w:val="32"/>
          <w:szCs w:val="32"/>
        </w:rPr>
        <w:t xml:space="preserve"> </w:t>
      </w:r>
      <w:r w:rsidR="00C63176" w:rsidRPr="00C577BE">
        <w:rPr>
          <w:rFonts w:cstheme="minorHAnsi"/>
          <w:color w:val="000000" w:themeColor="text1"/>
          <w:sz w:val="24"/>
          <w:szCs w:val="24"/>
        </w:rPr>
        <w:t>Key skills, expertise, and qualifications</w:t>
      </w:r>
    </w:p>
    <w:p w14:paraId="53BDD0E4" w14:textId="77777777" w:rsidR="009657AB" w:rsidRDefault="009657AB"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tbl>
      <w:tblPr>
        <w:tblStyle w:val="TableGrid"/>
        <w:tblW w:w="0" w:type="auto"/>
        <w:tblInd w:w="562" w:type="dxa"/>
        <w:tblLook w:val="04A0" w:firstRow="1" w:lastRow="0" w:firstColumn="1" w:lastColumn="0" w:noHBand="0" w:noVBand="1"/>
      </w:tblPr>
      <w:tblGrid>
        <w:gridCol w:w="426"/>
        <w:gridCol w:w="9355"/>
      </w:tblGrid>
      <w:tr w:rsidR="003D1354" w:rsidRPr="002E7D13" w14:paraId="10E7409A" w14:textId="77777777" w:rsidTr="003D1354">
        <w:tc>
          <w:tcPr>
            <w:tcW w:w="426" w:type="dxa"/>
          </w:tcPr>
          <w:p w14:paraId="6731D7F4" w14:textId="77777777" w:rsidR="003D1354" w:rsidRPr="00055489" w:rsidRDefault="003D1354" w:rsidP="00362D53">
            <w:pPr>
              <w:rPr>
                <w:rFonts w:cstheme="minorHAnsi"/>
                <w:b/>
                <w:bCs/>
                <w:color w:val="000000" w:themeColor="text1"/>
                <w:sz w:val="24"/>
                <w:szCs w:val="24"/>
              </w:rPr>
            </w:pPr>
            <w:r w:rsidRPr="00055489">
              <w:rPr>
                <w:rFonts w:cstheme="minorHAnsi"/>
                <w:b/>
                <w:bCs/>
                <w:color w:val="000000" w:themeColor="text1"/>
                <w:sz w:val="24"/>
                <w:szCs w:val="24"/>
              </w:rPr>
              <w:t>1.</w:t>
            </w:r>
          </w:p>
        </w:tc>
        <w:tc>
          <w:tcPr>
            <w:tcW w:w="9355" w:type="dxa"/>
          </w:tcPr>
          <w:p w14:paraId="7E36A1B9" w14:textId="374AB5C2" w:rsidR="003D1354" w:rsidRPr="00055489" w:rsidRDefault="003D1354" w:rsidP="00362D53">
            <w:pPr>
              <w:spacing w:before="100" w:beforeAutospacing="1" w:after="100" w:afterAutospacing="1"/>
              <w:jc w:val="both"/>
              <w:rPr>
                <w:rFonts w:cstheme="minorHAnsi"/>
                <w:color w:val="000000" w:themeColor="text1"/>
                <w:sz w:val="24"/>
                <w:szCs w:val="24"/>
              </w:rPr>
            </w:pPr>
            <w:r w:rsidRPr="00055489">
              <w:rPr>
                <w:rFonts w:cstheme="minorHAnsi"/>
                <w:color w:val="000000"/>
                <w:sz w:val="24"/>
                <w:szCs w:val="24"/>
              </w:rPr>
              <w:t>Professional qualifications: BTEC, NVQ</w:t>
            </w:r>
            <w:r w:rsidR="00C77553">
              <w:rPr>
                <w:rFonts w:cstheme="minorHAnsi"/>
                <w:color w:val="000000"/>
                <w:sz w:val="24"/>
                <w:szCs w:val="24"/>
              </w:rPr>
              <w:t xml:space="preserve"> level </w:t>
            </w:r>
            <w:r w:rsidRPr="00055489">
              <w:rPr>
                <w:rFonts w:cstheme="minorHAnsi"/>
                <w:color w:val="000000"/>
                <w:sz w:val="24"/>
                <w:szCs w:val="24"/>
              </w:rPr>
              <w:t xml:space="preserve">3 in childhood development field or work experience equivalent.  </w:t>
            </w:r>
            <w:r w:rsidRPr="00055489">
              <w:rPr>
                <w:rFonts w:cstheme="minorHAnsi"/>
                <w:sz w:val="24"/>
                <w:szCs w:val="24"/>
              </w:rPr>
              <w:t>Experience / ability to work with children and young people with a range of special educational needs and a wide range of stakeholders including parents, school, health and social care colleagues.</w:t>
            </w:r>
          </w:p>
        </w:tc>
      </w:tr>
      <w:tr w:rsidR="003D1354" w:rsidRPr="002E7D13" w14:paraId="408F591E" w14:textId="77777777" w:rsidTr="003D1354">
        <w:tc>
          <w:tcPr>
            <w:tcW w:w="426" w:type="dxa"/>
          </w:tcPr>
          <w:p w14:paraId="12A61A4E" w14:textId="3359288D" w:rsidR="003D1354" w:rsidRPr="00055489" w:rsidRDefault="003D1354" w:rsidP="00362D53">
            <w:pPr>
              <w:rPr>
                <w:rFonts w:cstheme="minorHAnsi"/>
                <w:b/>
                <w:bCs/>
                <w:color w:val="000000" w:themeColor="text1"/>
                <w:sz w:val="24"/>
                <w:szCs w:val="24"/>
              </w:rPr>
            </w:pPr>
            <w:r w:rsidRPr="00055489">
              <w:rPr>
                <w:rFonts w:cstheme="minorHAnsi"/>
                <w:b/>
                <w:bCs/>
                <w:color w:val="000000" w:themeColor="text1"/>
                <w:sz w:val="24"/>
                <w:szCs w:val="24"/>
              </w:rPr>
              <w:t>2</w:t>
            </w:r>
            <w:r w:rsidR="00FE4661">
              <w:rPr>
                <w:rFonts w:cstheme="minorHAnsi"/>
                <w:b/>
                <w:bCs/>
                <w:color w:val="000000" w:themeColor="text1"/>
                <w:sz w:val="24"/>
                <w:szCs w:val="24"/>
              </w:rPr>
              <w:t>.</w:t>
            </w:r>
          </w:p>
        </w:tc>
        <w:tc>
          <w:tcPr>
            <w:tcW w:w="9355" w:type="dxa"/>
          </w:tcPr>
          <w:p w14:paraId="094BEB52" w14:textId="77777777" w:rsidR="003D1354" w:rsidRPr="00055489" w:rsidRDefault="003D1354" w:rsidP="00362D53">
            <w:pPr>
              <w:spacing w:before="100" w:beforeAutospacing="1" w:after="100" w:afterAutospacing="1"/>
              <w:jc w:val="both"/>
              <w:rPr>
                <w:rFonts w:cstheme="minorHAnsi"/>
                <w:strike/>
                <w:color w:val="000000"/>
                <w:sz w:val="24"/>
                <w:szCs w:val="24"/>
              </w:rPr>
            </w:pPr>
            <w:bookmarkStart w:id="0" w:name="_Hlk67831235"/>
            <w:r w:rsidRPr="00055489">
              <w:rPr>
                <w:rFonts w:cstheme="minorHAnsi"/>
                <w:color w:val="000000" w:themeColor="text1"/>
                <w:sz w:val="24"/>
                <w:szCs w:val="24"/>
              </w:rPr>
              <w:t xml:space="preserve">Have excellent ICT skills, be confident in the use of MS Teams, PowerPoint, Word and other technologies that are supportive to </w:t>
            </w:r>
            <w:bookmarkEnd w:id="0"/>
            <w:r>
              <w:rPr>
                <w:rFonts w:cstheme="minorHAnsi"/>
                <w:color w:val="000000" w:themeColor="text1"/>
                <w:sz w:val="24"/>
                <w:szCs w:val="24"/>
              </w:rPr>
              <w:t>the service</w:t>
            </w:r>
            <w:r w:rsidRPr="00055489">
              <w:rPr>
                <w:rFonts w:cstheme="minorHAnsi"/>
                <w:color w:val="000000" w:themeColor="text1"/>
                <w:sz w:val="24"/>
                <w:szCs w:val="24"/>
              </w:rPr>
              <w:t>. Experience / skills in using social media and other technology to share and promote information.</w:t>
            </w:r>
          </w:p>
        </w:tc>
      </w:tr>
      <w:tr w:rsidR="003D1354" w:rsidRPr="002E7D13" w14:paraId="4A960069" w14:textId="77777777" w:rsidTr="003D1354">
        <w:tc>
          <w:tcPr>
            <w:tcW w:w="426" w:type="dxa"/>
          </w:tcPr>
          <w:p w14:paraId="565AB3CE" w14:textId="7E758275" w:rsidR="003D1354" w:rsidRPr="00055489" w:rsidRDefault="003D1354" w:rsidP="00362D53">
            <w:pPr>
              <w:rPr>
                <w:rFonts w:cstheme="minorHAnsi"/>
                <w:b/>
                <w:bCs/>
                <w:color w:val="000000" w:themeColor="text1"/>
                <w:sz w:val="24"/>
                <w:szCs w:val="24"/>
              </w:rPr>
            </w:pPr>
            <w:r w:rsidRPr="00055489">
              <w:rPr>
                <w:rFonts w:cstheme="minorHAnsi"/>
                <w:b/>
                <w:bCs/>
                <w:color w:val="000000" w:themeColor="text1"/>
                <w:sz w:val="24"/>
                <w:szCs w:val="24"/>
              </w:rPr>
              <w:t>3</w:t>
            </w:r>
            <w:r w:rsidR="00FE4661">
              <w:rPr>
                <w:rFonts w:cstheme="minorHAnsi"/>
                <w:b/>
                <w:bCs/>
                <w:color w:val="000000" w:themeColor="text1"/>
                <w:sz w:val="24"/>
                <w:szCs w:val="24"/>
              </w:rPr>
              <w:t>.</w:t>
            </w:r>
          </w:p>
        </w:tc>
        <w:tc>
          <w:tcPr>
            <w:tcW w:w="9355" w:type="dxa"/>
          </w:tcPr>
          <w:p w14:paraId="70B0D2DB" w14:textId="77777777" w:rsidR="003D1354" w:rsidRPr="00055489" w:rsidRDefault="003D1354" w:rsidP="00362D53">
            <w:pPr>
              <w:spacing w:before="100" w:beforeAutospacing="1" w:after="100" w:afterAutospacing="1"/>
              <w:jc w:val="both"/>
              <w:rPr>
                <w:rFonts w:cstheme="minorHAnsi"/>
                <w:color w:val="000000" w:themeColor="text1"/>
                <w:sz w:val="24"/>
                <w:szCs w:val="24"/>
              </w:rPr>
            </w:pPr>
            <w:r w:rsidRPr="00055489">
              <w:rPr>
                <w:rFonts w:cstheme="minorHAnsi"/>
                <w:color w:val="000000"/>
                <w:sz w:val="24"/>
                <w:szCs w:val="24"/>
              </w:rPr>
              <w:t>Have excellent verbal and written communication skills, including facilitating and leading groups of parents and professionals.</w:t>
            </w:r>
          </w:p>
        </w:tc>
      </w:tr>
      <w:tr w:rsidR="003D1354" w:rsidRPr="002E7D13" w14:paraId="3F439855" w14:textId="77777777" w:rsidTr="003D1354">
        <w:tc>
          <w:tcPr>
            <w:tcW w:w="426" w:type="dxa"/>
          </w:tcPr>
          <w:p w14:paraId="779AA8DD" w14:textId="7D1ACF84" w:rsidR="003D1354" w:rsidRPr="002E7D13" w:rsidRDefault="003D1354" w:rsidP="00362D53">
            <w:pPr>
              <w:rPr>
                <w:rFonts w:cstheme="minorHAnsi"/>
                <w:b/>
                <w:bCs/>
                <w:color w:val="000000" w:themeColor="text1"/>
                <w:sz w:val="24"/>
                <w:szCs w:val="24"/>
              </w:rPr>
            </w:pPr>
            <w:r>
              <w:rPr>
                <w:rFonts w:cstheme="minorHAnsi"/>
                <w:b/>
                <w:bCs/>
                <w:color w:val="000000" w:themeColor="text1"/>
                <w:sz w:val="24"/>
                <w:szCs w:val="24"/>
              </w:rPr>
              <w:t>4</w:t>
            </w:r>
            <w:r w:rsidR="00FE4661">
              <w:rPr>
                <w:rFonts w:cstheme="minorHAnsi"/>
                <w:b/>
                <w:bCs/>
                <w:color w:val="000000" w:themeColor="text1"/>
                <w:sz w:val="24"/>
                <w:szCs w:val="24"/>
              </w:rPr>
              <w:t>.</w:t>
            </w:r>
          </w:p>
        </w:tc>
        <w:tc>
          <w:tcPr>
            <w:tcW w:w="9355" w:type="dxa"/>
          </w:tcPr>
          <w:p w14:paraId="034D15A2" w14:textId="77777777" w:rsidR="003D1354" w:rsidRPr="002E7D13" w:rsidRDefault="003D1354" w:rsidP="00362D53">
            <w:pPr>
              <w:spacing w:before="100" w:beforeAutospacing="1" w:after="100" w:afterAutospacing="1"/>
              <w:jc w:val="both"/>
              <w:rPr>
                <w:rFonts w:cstheme="minorHAnsi"/>
                <w:color w:val="000000"/>
                <w:sz w:val="24"/>
                <w:szCs w:val="24"/>
              </w:rPr>
            </w:pPr>
            <w:r w:rsidRPr="002E7D13">
              <w:rPr>
                <w:rFonts w:cstheme="minorHAnsi"/>
                <w:color w:val="000000"/>
                <w:sz w:val="24"/>
                <w:szCs w:val="24"/>
              </w:rPr>
              <w:t>Have a flexible approach to resolving challenging situations and to meet the service needs, including managing and mediating challenging conversations</w:t>
            </w:r>
            <w:r>
              <w:rPr>
                <w:rFonts w:cstheme="minorHAnsi"/>
                <w:color w:val="000000"/>
                <w:sz w:val="24"/>
                <w:szCs w:val="24"/>
              </w:rPr>
              <w:t>.</w:t>
            </w:r>
          </w:p>
        </w:tc>
      </w:tr>
      <w:tr w:rsidR="003D1354" w:rsidRPr="002E7D13" w14:paraId="599AD46D" w14:textId="77777777" w:rsidTr="003D1354">
        <w:tc>
          <w:tcPr>
            <w:tcW w:w="426" w:type="dxa"/>
          </w:tcPr>
          <w:p w14:paraId="1F37BC5D" w14:textId="0897F577" w:rsidR="003D1354" w:rsidRPr="002E7D13" w:rsidRDefault="003D1354" w:rsidP="00362D53">
            <w:pPr>
              <w:rPr>
                <w:rFonts w:cstheme="minorHAnsi"/>
                <w:b/>
                <w:bCs/>
                <w:color w:val="000000" w:themeColor="text1"/>
                <w:sz w:val="24"/>
                <w:szCs w:val="24"/>
              </w:rPr>
            </w:pPr>
            <w:r>
              <w:rPr>
                <w:rFonts w:cstheme="minorHAnsi"/>
                <w:b/>
                <w:bCs/>
                <w:color w:val="000000" w:themeColor="text1"/>
                <w:sz w:val="24"/>
                <w:szCs w:val="24"/>
              </w:rPr>
              <w:t>5</w:t>
            </w:r>
            <w:r w:rsidR="00FE4661">
              <w:rPr>
                <w:rFonts w:cstheme="minorHAnsi"/>
                <w:b/>
                <w:bCs/>
                <w:color w:val="000000" w:themeColor="text1"/>
                <w:sz w:val="24"/>
                <w:szCs w:val="24"/>
              </w:rPr>
              <w:t>.</w:t>
            </w:r>
          </w:p>
        </w:tc>
        <w:tc>
          <w:tcPr>
            <w:tcW w:w="9355" w:type="dxa"/>
          </w:tcPr>
          <w:p w14:paraId="38421134" w14:textId="098C4502" w:rsidR="003D1354" w:rsidRPr="002E7D13" w:rsidRDefault="003D1354" w:rsidP="00362D53">
            <w:pPr>
              <w:pStyle w:val="Default"/>
              <w:spacing w:after="35"/>
              <w:rPr>
                <w:rFonts w:asciiTheme="minorHAnsi" w:hAnsiTheme="minorHAnsi" w:cstheme="minorHAnsi"/>
              </w:rPr>
            </w:pPr>
            <w:r w:rsidRPr="002E7D13">
              <w:rPr>
                <w:rFonts w:asciiTheme="minorHAnsi" w:hAnsiTheme="minorHAnsi" w:cstheme="minorHAnsi"/>
                <w:color w:val="auto"/>
              </w:rPr>
              <w:t xml:space="preserve">Be able to produce materials to support </w:t>
            </w:r>
            <w:r>
              <w:rPr>
                <w:rFonts w:asciiTheme="minorHAnsi" w:hAnsiTheme="minorHAnsi" w:cstheme="minorHAnsi"/>
                <w:color w:val="auto"/>
              </w:rPr>
              <w:t>the different areas you lead making them user friendly</w:t>
            </w:r>
            <w:r w:rsidR="00B20CD9">
              <w:rPr>
                <w:rFonts w:asciiTheme="minorHAnsi" w:hAnsiTheme="minorHAnsi" w:cstheme="minorHAnsi"/>
                <w:color w:val="auto"/>
              </w:rPr>
              <w:t>.</w:t>
            </w:r>
          </w:p>
        </w:tc>
      </w:tr>
      <w:tr w:rsidR="004F644F" w:rsidRPr="002E7D13" w14:paraId="04F8A870" w14:textId="77777777" w:rsidTr="003D1354">
        <w:tc>
          <w:tcPr>
            <w:tcW w:w="426" w:type="dxa"/>
          </w:tcPr>
          <w:p w14:paraId="2844EAA1" w14:textId="639748F9" w:rsidR="004F644F" w:rsidRDefault="004F644F" w:rsidP="00362D53">
            <w:pPr>
              <w:rPr>
                <w:rFonts w:cstheme="minorHAnsi"/>
                <w:b/>
                <w:bCs/>
                <w:color w:val="000000" w:themeColor="text1"/>
                <w:sz w:val="24"/>
                <w:szCs w:val="24"/>
              </w:rPr>
            </w:pPr>
            <w:r>
              <w:rPr>
                <w:rFonts w:cstheme="minorHAnsi"/>
                <w:b/>
                <w:bCs/>
                <w:color w:val="000000" w:themeColor="text1"/>
                <w:sz w:val="24"/>
                <w:szCs w:val="24"/>
              </w:rPr>
              <w:t>6.</w:t>
            </w:r>
          </w:p>
        </w:tc>
        <w:tc>
          <w:tcPr>
            <w:tcW w:w="9355" w:type="dxa"/>
          </w:tcPr>
          <w:p w14:paraId="76E9DE0E" w14:textId="4D03C52F" w:rsidR="004F644F" w:rsidRPr="002E7D13" w:rsidRDefault="004F644F" w:rsidP="00362D53">
            <w:pPr>
              <w:pStyle w:val="Default"/>
              <w:spacing w:after="35"/>
              <w:rPr>
                <w:rFonts w:asciiTheme="minorHAnsi" w:hAnsiTheme="minorHAnsi" w:cstheme="minorHAnsi"/>
                <w:color w:val="auto"/>
              </w:rPr>
            </w:pPr>
            <w:r w:rsidRPr="004F644F">
              <w:rPr>
                <w:rFonts w:asciiTheme="minorHAnsi" w:hAnsiTheme="minorHAnsi" w:cstheme="minorHAnsi"/>
                <w:color w:val="auto"/>
              </w:rPr>
              <w:t xml:space="preserve">Be resilient in the changing landscape of SEND showing ability to be flexible and work to the needs of the </w:t>
            </w:r>
            <w:r w:rsidR="007D3C78" w:rsidRPr="004F644F">
              <w:rPr>
                <w:rFonts w:asciiTheme="minorHAnsi" w:hAnsiTheme="minorHAnsi" w:cstheme="minorHAnsi"/>
                <w:color w:val="auto"/>
              </w:rPr>
              <w:t>ever-changing</w:t>
            </w:r>
            <w:r w:rsidRPr="004F644F">
              <w:rPr>
                <w:rFonts w:asciiTheme="minorHAnsi" w:hAnsiTheme="minorHAnsi" w:cstheme="minorHAnsi"/>
                <w:color w:val="auto"/>
              </w:rPr>
              <w:t xml:space="preserve"> business</w:t>
            </w:r>
            <w:r>
              <w:rPr>
                <w:rFonts w:asciiTheme="minorHAnsi" w:hAnsiTheme="minorHAnsi" w:cstheme="minorHAnsi"/>
                <w:color w:val="auto"/>
              </w:rPr>
              <w:t>.</w:t>
            </w:r>
          </w:p>
        </w:tc>
      </w:tr>
      <w:tr w:rsidR="003D1354" w:rsidRPr="002E7D13" w14:paraId="21E9B38E" w14:textId="77777777" w:rsidTr="003D1354">
        <w:tc>
          <w:tcPr>
            <w:tcW w:w="426" w:type="dxa"/>
          </w:tcPr>
          <w:p w14:paraId="23D43FF4" w14:textId="760D1378" w:rsidR="003D1354" w:rsidRPr="00FE4661" w:rsidRDefault="004F644F" w:rsidP="00362D53">
            <w:pPr>
              <w:rPr>
                <w:rFonts w:cstheme="minorHAnsi"/>
                <w:b/>
                <w:bCs/>
                <w:color w:val="000000" w:themeColor="text1"/>
                <w:sz w:val="24"/>
                <w:szCs w:val="24"/>
              </w:rPr>
            </w:pPr>
            <w:r>
              <w:rPr>
                <w:rFonts w:cstheme="minorHAnsi"/>
                <w:b/>
                <w:bCs/>
                <w:color w:val="000000" w:themeColor="text1"/>
                <w:sz w:val="24"/>
                <w:szCs w:val="24"/>
              </w:rPr>
              <w:t>7</w:t>
            </w:r>
            <w:r w:rsidR="00FE4661">
              <w:rPr>
                <w:rFonts w:cstheme="minorHAnsi"/>
                <w:b/>
                <w:bCs/>
                <w:color w:val="000000" w:themeColor="text1"/>
                <w:sz w:val="24"/>
                <w:szCs w:val="24"/>
              </w:rPr>
              <w:t>.</w:t>
            </w:r>
          </w:p>
        </w:tc>
        <w:tc>
          <w:tcPr>
            <w:tcW w:w="9355" w:type="dxa"/>
          </w:tcPr>
          <w:p w14:paraId="20A62BC4" w14:textId="65401685" w:rsidR="003D1354" w:rsidRPr="002E7D13" w:rsidRDefault="003D1354" w:rsidP="00362D53">
            <w:pPr>
              <w:pStyle w:val="Default"/>
              <w:spacing w:after="35"/>
              <w:rPr>
                <w:rFonts w:asciiTheme="minorHAnsi" w:hAnsiTheme="minorHAnsi" w:cstheme="minorHAnsi"/>
                <w:strike/>
              </w:rPr>
            </w:pPr>
            <w:r>
              <w:rPr>
                <w:rFonts w:asciiTheme="minorHAnsi" w:hAnsiTheme="minorHAnsi" w:cstheme="minorHAnsi"/>
                <w:color w:val="auto"/>
              </w:rPr>
              <w:t>To be able to lead meetings which include wider partners confidently</w:t>
            </w:r>
            <w:r w:rsidR="00B20CD9">
              <w:rPr>
                <w:rFonts w:asciiTheme="minorHAnsi" w:hAnsiTheme="minorHAnsi" w:cstheme="minorHAnsi"/>
                <w:color w:val="auto"/>
              </w:rPr>
              <w:t>.</w:t>
            </w:r>
          </w:p>
        </w:tc>
      </w:tr>
    </w:tbl>
    <w:p w14:paraId="4EE2A070" w14:textId="77777777" w:rsidR="003D1354" w:rsidRDefault="003D1354"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41321576" w14:textId="77777777" w:rsidR="00567404" w:rsidRPr="001F5934" w:rsidRDefault="00567404" w:rsidP="00567404">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396E1C12" w14:textId="77777777" w:rsidR="00567404" w:rsidRPr="00F6045D" w:rsidRDefault="00567404" w:rsidP="00567404">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F)</w:t>
      </w:r>
    </w:p>
    <w:p w14:paraId="5037ADF6" w14:textId="77777777" w:rsidR="00567404" w:rsidRPr="00D3494A" w:rsidRDefault="00567404" w:rsidP="00567404">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567404" w:rsidRPr="00192C0A" w14:paraId="12A6D44A" w14:textId="77777777" w:rsidTr="009D62D5">
        <w:trPr>
          <w:trHeight w:val="3518"/>
        </w:trPr>
        <w:tc>
          <w:tcPr>
            <w:tcW w:w="4820" w:type="dxa"/>
          </w:tcPr>
          <w:p w14:paraId="0319A4E4" w14:textId="77777777" w:rsidR="00567404" w:rsidRPr="000438CD" w:rsidRDefault="00567404" w:rsidP="009D62D5">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09D76F3C" w14:textId="77777777" w:rsidR="00567404" w:rsidRPr="00192C0A" w:rsidRDefault="00567404" w:rsidP="009D62D5">
            <w:pPr>
              <w:pStyle w:val="NormalWeb"/>
              <w:spacing w:before="0" w:beforeAutospacing="0" w:after="0" w:afterAutospacing="0"/>
              <w:ind w:right="118"/>
              <w:rPr>
                <w:rFonts w:asciiTheme="minorHAnsi" w:hAnsiTheme="minorHAnsi" w:cstheme="minorHAnsi"/>
                <w:color w:val="000000" w:themeColor="text1"/>
              </w:rPr>
            </w:pPr>
          </w:p>
          <w:p w14:paraId="28D31150"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444C0398"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3332AB22"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39DC0F78"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4A4A3972"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1C8AB5DD"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106FA4E6" w14:textId="77777777" w:rsidR="00567404" w:rsidRPr="00192C0A" w:rsidRDefault="00567404" w:rsidP="009D62D5">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2615B537" w14:textId="77777777" w:rsidR="00567404" w:rsidRPr="000438CD" w:rsidRDefault="00567404" w:rsidP="009D62D5">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29D5D885" w14:textId="77777777" w:rsidR="00567404" w:rsidRPr="00192C0A" w:rsidRDefault="00567404" w:rsidP="009D62D5">
            <w:pPr>
              <w:pStyle w:val="NormalWeb"/>
              <w:spacing w:before="0" w:beforeAutospacing="0" w:after="0" w:afterAutospacing="0"/>
              <w:ind w:left="567" w:right="118"/>
              <w:rPr>
                <w:rFonts w:asciiTheme="minorHAnsi" w:hAnsiTheme="minorHAnsi" w:cstheme="minorHAnsi"/>
                <w:b/>
                <w:bCs/>
                <w:color w:val="000000" w:themeColor="text1"/>
              </w:rPr>
            </w:pPr>
          </w:p>
          <w:p w14:paraId="0BE0427B" w14:textId="77777777" w:rsidR="00567404" w:rsidRPr="00347175" w:rsidRDefault="00567404"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5632C32" w14:textId="77777777" w:rsidR="00567404" w:rsidRPr="00347175" w:rsidRDefault="00567404"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38A346E4" w14:textId="77777777" w:rsidR="00567404" w:rsidRPr="00347175" w:rsidRDefault="00567404"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6AE372AA" w14:textId="77777777" w:rsidR="00567404" w:rsidRPr="00347175" w:rsidRDefault="00567404"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32B2DBCB" w14:textId="77777777" w:rsidR="00567404" w:rsidRPr="00192C0A" w:rsidRDefault="00567404" w:rsidP="009D62D5">
            <w:pPr>
              <w:pStyle w:val="NormalWeb"/>
              <w:spacing w:before="0" w:beforeAutospacing="0" w:after="0" w:afterAutospacing="0"/>
              <w:ind w:left="567" w:right="118"/>
              <w:rPr>
                <w:rFonts w:asciiTheme="minorHAnsi" w:hAnsiTheme="minorHAnsi" w:cstheme="minorHAnsi"/>
                <w:b/>
                <w:bCs/>
                <w:color w:val="000000" w:themeColor="text1"/>
              </w:rPr>
            </w:pPr>
          </w:p>
        </w:tc>
      </w:tr>
    </w:tbl>
    <w:p w14:paraId="252AD0AF" w14:textId="77777777" w:rsidR="00567404" w:rsidRPr="00B8508A" w:rsidRDefault="00567404" w:rsidP="00567404">
      <w:pPr>
        <w:spacing w:after="0" w:line="240" w:lineRule="auto"/>
        <w:ind w:right="260"/>
        <w:rPr>
          <w:rFonts w:cstheme="minorHAnsi"/>
          <w:b/>
          <w:bCs/>
          <w:color w:val="000000" w:themeColor="text1"/>
          <w:sz w:val="24"/>
          <w:szCs w:val="24"/>
        </w:rPr>
      </w:pPr>
    </w:p>
    <w:p w14:paraId="76948D15" w14:textId="77777777" w:rsidR="00567404" w:rsidRPr="00E14936" w:rsidRDefault="00567404" w:rsidP="00567404">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3BF551B8" w14:textId="77777777" w:rsidR="00567404" w:rsidRPr="00E14936" w:rsidRDefault="00567404" w:rsidP="00567404">
      <w:pPr>
        <w:spacing w:after="0" w:line="240" w:lineRule="auto"/>
        <w:ind w:left="567" w:right="260"/>
        <w:rPr>
          <w:noProof/>
          <w:sz w:val="24"/>
          <w:szCs w:val="24"/>
        </w:rPr>
      </w:pPr>
    </w:p>
    <w:p w14:paraId="4D4CD9AF" w14:textId="77777777" w:rsidR="00567404" w:rsidRPr="00E14936" w:rsidRDefault="00567404" w:rsidP="00567404">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847E040" w14:textId="77777777" w:rsidR="00567404" w:rsidRPr="00E14936" w:rsidRDefault="00567404" w:rsidP="00567404">
      <w:pPr>
        <w:spacing w:after="0" w:line="240" w:lineRule="auto"/>
        <w:ind w:left="567" w:right="260"/>
        <w:rPr>
          <w:noProof/>
          <w:sz w:val="24"/>
          <w:szCs w:val="24"/>
        </w:rPr>
      </w:pPr>
    </w:p>
    <w:p w14:paraId="1872AA47" w14:textId="77777777" w:rsidR="00567404" w:rsidRPr="00E14936" w:rsidRDefault="00567404" w:rsidP="00567404">
      <w:pPr>
        <w:spacing w:after="0" w:line="240" w:lineRule="auto"/>
        <w:ind w:left="567" w:right="260"/>
        <w:rPr>
          <w:b/>
          <w:bCs/>
          <w:noProof/>
          <w:sz w:val="24"/>
          <w:szCs w:val="24"/>
        </w:rPr>
      </w:pPr>
      <w:r w:rsidRPr="00E14936">
        <w:rPr>
          <w:b/>
          <w:bCs/>
          <w:noProof/>
          <w:sz w:val="24"/>
          <w:szCs w:val="24"/>
        </w:rPr>
        <w:t>Role characteristics</w:t>
      </w:r>
    </w:p>
    <w:p w14:paraId="01FB3406" w14:textId="77777777" w:rsidR="00567404" w:rsidRPr="00E14936" w:rsidRDefault="00567404" w:rsidP="00567404">
      <w:pPr>
        <w:spacing w:after="0" w:line="240" w:lineRule="auto"/>
        <w:ind w:left="567" w:right="260"/>
        <w:rPr>
          <w:noProof/>
          <w:sz w:val="24"/>
          <w:szCs w:val="24"/>
        </w:rPr>
      </w:pPr>
    </w:p>
    <w:p w14:paraId="1D076F92" w14:textId="77777777" w:rsidR="00567404" w:rsidRPr="00E14936" w:rsidRDefault="00567404" w:rsidP="00567404">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41500005" w14:textId="77777777" w:rsidR="00567404" w:rsidRPr="00E14936" w:rsidRDefault="00567404" w:rsidP="00567404">
      <w:pPr>
        <w:spacing w:after="0" w:line="240" w:lineRule="auto"/>
        <w:ind w:left="567" w:right="260"/>
        <w:rPr>
          <w:noProof/>
          <w:sz w:val="24"/>
          <w:szCs w:val="24"/>
        </w:rPr>
      </w:pPr>
    </w:p>
    <w:p w14:paraId="351D9157" w14:textId="77777777" w:rsidR="00567404" w:rsidRPr="00E14936" w:rsidRDefault="00567404" w:rsidP="00567404">
      <w:pPr>
        <w:spacing w:after="0" w:line="240" w:lineRule="auto"/>
        <w:ind w:left="567" w:right="260"/>
        <w:rPr>
          <w:b/>
          <w:bCs/>
          <w:noProof/>
          <w:sz w:val="24"/>
          <w:szCs w:val="24"/>
        </w:rPr>
      </w:pPr>
      <w:r w:rsidRPr="00E14936">
        <w:rPr>
          <w:b/>
          <w:bCs/>
          <w:noProof/>
          <w:sz w:val="24"/>
          <w:szCs w:val="24"/>
        </w:rPr>
        <w:t>The knowledge and skills required</w:t>
      </w:r>
    </w:p>
    <w:p w14:paraId="4A5D820F" w14:textId="77777777" w:rsidR="00567404" w:rsidRPr="00E14936" w:rsidRDefault="00567404" w:rsidP="00567404">
      <w:pPr>
        <w:spacing w:after="0" w:line="240" w:lineRule="auto"/>
        <w:ind w:left="567" w:right="260"/>
        <w:rPr>
          <w:noProof/>
          <w:sz w:val="24"/>
          <w:szCs w:val="24"/>
        </w:rPr>
      </w:pPr>
    </w:p>
    <w:p w14:paraId="00534FEC" w14:textId="77777777" w:rsidR="00567404" w:rsidRPr="00E14936" w:rsidRDefault="00567404" w:rsidP="00567404">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172DB561" w14:textId="77777777" w:rsidR="00567404" w:rsidRPr="00E14936" w:rsidRDefault="00567404" w:rsidP="00567404">
      <w:pPr>
        <w:spacing w:after="0" w:line="240" w:lineRule="auto"/>
        <w:ind w:left="567" w:right="260"/>
        <w:rPr>
          <w:noProof/>
          <w:sz w:val="24"/>
          <w:szCs w:val="24"/>
        </w:rPr>
      </w:pPr>
    </w:p>
    <w:p w14:paraId="4F93F6E5" w14:textId="77777777" w:rsidR="00567404" w:rsidRPr="00E14936" w:rsidRDefault="00567404" w:rsidP="00567404">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7A73A149" w14:textId="77777777" w:rsidR="00567404" w:rsidRPr="00E14936" w:rsidRDefault="00567404" w:rsidP="00567404">
      <w:pPr>
        <w:spacing w:after="0" w:line="240" w:lineRule="auto"/>
        <w:ind w:left="567" w:right="260"/>
        <w:rPr>
          <w:noProof/>
          <w:sz w:val="24"/>
          <w:szCs w:val="24"/>
        </w:rPr>
      </w:pPr>
    </w:p>
    <w:p w14:paraId="40FF67BA" w14:textId="77777777" w:rsidR="00567404" w:rsidRDefault="00567404" w:rsidP="00567404">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13B2E4D" w14:textId="77777777" w:rsidR="00567404" w:rsidRPr="00E14936" w:rsidRDefault="00567404" w:rsidP="00567404">
      <w:pPr>
        <w:spacing w:after="0" w:line="240" w:lineRule="auto"/>
        <w:ind w:left="567" w:right="260"/>
        <w:rPr>
          <w:noProof/>
          <w:sz w:val="24"/>
          <w:szCs w:val="24"/>
        </w:rPr>
      </w:pPr>
    </w:p>
    <w:p w14:paraId="766C10BE" w14:textId="77777777" w:rsidR="00567404" w:rsidRPr="00E14936" w:rsidRDefault="00567404" w:rsidP="00567404">
      <w:pPr>
        <w:spacing w:after="0" w:line="240" w:lineRule="auto"/>
        <w:ind w:left="567" w:right="260"/>
        <w:rPr>
          <w:noProof/>
          <w:sz w:val="24"/>
          <w:szCs w:val="24"/>
        </w:rPr>
      </w:pPr>
    </w:p>
    <w:p w14:paraId="2ACB41E2" w14:textId="77777777" w:rsidR="00567404" w:rsidRPr="00E14936" w:rsidRDefault="00567404" w:rsidP="00567404">
      <w:pPr>
        <w:spacing w:after="0" w:line="240" w:lineRule="auto"/>
        <w:ind w:left="567" w:right="260"/>
        <w:rPr>
          <w:b/>
          <w:bCs/>
          <w:noProof/>
          <w:sz w:val="24"/>
          <w:szCs w:val="24"/>
        </w:rPr>
      </w:pPr>
      <w:r w:rsidRPr="00E14936">
        <w:rPr>
          <w:b/>
          <w:bCs/>
          <w:noProof/>
          <w:sz w:val="24"/>
          <w:szCs w:val="24"/>
        </w:rPr>
        <w:lastRenderedPageBreak/>
        <w:t>Thinking, planning and communication</w:t>
      </w:r>
    </w:p>
    <w:p w14:paraId="52AB547D" w14:textId="77777777" w:rsidR="00567404" w:rsidRPr="00E14936" w:rsidRDefault="00567404" w:rsidP="00567404">
      <w:pPr>
        <w:spacing w:after="0" w:line="240" w:lineRule="auto"/>
        <w:ind w:left="567" w:right="260"/>
        <w:rPr>
          <w:noProof/>
          <w:sz w:val="24"/>
          <w:szCs w:val="24"/>
        </w:rPr>
      </w:pPr>
    </w:p>
    <w:p w14:paraId="11D53400" w14:textId="77777777" w:rsidR="00567404" w:rsidRPr="00E14936" w:rsidRDefault="00567404" w:rsidP="00567404">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3B38AFC1" w14:textId="77777777" w:rsidR="00567404" w:rsidRPr="00E14936" w:rsidRDefault="00567404" w:rsidP="00567404">
      <w:pPr>
        <w:spacing w:after="0" w:line="240" w:lineRule="auto"/>
        <w:ind w:left="567" w:right="260"/>
        <w:rPr>
          <w:noProof/>
          <w:sz w:val="24"/>
          <w:szCs w:val="24"/>
        </w:rPr>
      </w:pPr>
    </w:p>
    <w:p w14:paraId="08BB4B18" w14:textId="77777777" w:rsidR="00567404" w:rsidRPr="00E14936" w:rsidRDefault="00567404" w:rsidP="00567404">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143C923E" w14:textId="77777777" w:rsidR="00567404" w:rsidRPr="00E14936" w:rsidRDefault="00567404" w:rsidP="00567404">
      <w:pPr>
        <w:spacing w:after="0" w:line="240" w:lineRule="auto"/>
        <w:ind w:right="260"/>
        <w:rPr>
          <w:noProof/>
          <w:sz w:val="24"/>
          <w:szCs w:val="24"/>
        </w:rPr>
      </w:pPr>
    </w:p>
    <w:p w14:paraId="72C302AD" w14:textId="77777777" w:rsidR="00567404" w:rsidRPr="00E14936" w:rsidRDefault="00567404" w:rsidP="00567404">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E4AA2DB" w14:textId="77777777" w:rsidR="00567404" w:rsidRPr="00E14936" w:rsidRDefault="00567404" w:rsidP="00567404">
      <w:pPr>
        <w:spacing w:after="0" w:line="240" w:lineRule="auto"/>
        <w:ind w:left="567" w:right="260"/>
        <w:rPr>
          <w:noProof/>
          <w:sz w:val="24"/>
          <w:szCs w:val="24"/>
        </w:rPr>
      </w:pPr>
    </w:p>
    <w:p w14:paraId="505676B6" w14:textId="77777777" w:rsidR="00567404" w:rsidRPr="00E14936" w:rsidRDefault="00567404" w:rsidP="00567404">
      <w:pPr>
        <w:spacing w:after="0" w:line="240" w:lineRule="auto"/>
        <w:ind w:left="567" w:right="260"/>
        <w:rPr>
          <w:b/>
          <w:bCs/>
          <w:noProof/>
          <w:sz w:val="24"/>
          <w:szCs w:val="24"/>
        </w:rPr>
      </w:pPr>
      <w:r w:rsidRPr="00E14936">
        <w:rPr>
          <w:b/>
          <w:bCs/>
          <w:noProof/>
          <w:sz w:val="24"/>
          <w:szCs w:val="24"/>
        </w:rPr>
        <w:t>Decision making and innovation</w:t>
      </w:r>
    </w:p>
    <w:p w14:paraId="20150514" w14:textId="77777777" w:rsidR="00567404" w:rsidRPr="00E14936" w:rsidRDefault="00567404" w:rsidP="00567404">
      <w:pPr>
        <w:spacing w:after="0" w:line="240" w:lineRule="auto"/>
        <w:ind w:left="567" w:right="260"/>
        <w:rPr>
          <w:noProof/>
          <w:sz w:val="24"/>
          <w:szCs w:val="24"/>
        </w:rPr>
      </w:pPr>
    </w:p>
    <w:p w14:paraId="61708563" w14:textId="77777777" w:rsidR="00567404" w:rsidRPr="00E14936" w:rsidRDefault="00567404" w:rsidP="00567404">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34BA1EDA" w14:textId="77777777" w:rsidR="00567404" w:rsidRPr="00E14936" w:rsidRDefault="00567404" w:rsidP="00567404">
      <w:pPr>
        <w:spacing w:after="0" w:line="240" w:lineRule="auto"/>
        <w:ind w:left="567" w:right="260"/>
        <w:rPr>
          <w:b/>
          <w:bCs/>
          <w:noProof/>
          <w:sz w:val="24"/>
          <w:szCs w:val="24"/>
        </w:rPr>
      </w:pPr>
    </w:p>
    <w:p w14:paraId="633E5CA5" w14:textId="77777777" w:rsidR="00567404" w:rsidRPr="00E14936" w:rsidRDefault="00567404" w:rsidP="00567404">
      <w:pPr>
        <w:spacing w:after="0" w:line="240" w:lineRule="auto"/>
        <w:ind w:left="567" w:right="260"/>
        <w:rPr>
          <w:b/>
          <w:bCs/>
          <w:noProof/>
          <w:sz w:val="24"/>
          <w:szCs w:val="24"/>
        </w:rPr>
      </w:pPr>
      <w:r w:rsidRPr="00E14936">
        <w:rPr>
          <w:b/>
          <w:bCs/>
          <w:noProof/>
          <w:sz w:val="24"/>
          <w:szCs w:val="24"/>
        </w:rPr>
        <w:t>Areas of responsibility</w:t>
      </w:r>
    </w:p>
    <w:p w14:paraId="6A7522C5" w14:textId="77777777" w:rsidR="00567404" w:rsidRPr="00E14936" w:rsidRDefault="00567404" w:rsidP="00567404">
      <w:pPr>
        <w:spacing w:after="0" w:line="240" w:lineRule="auto"/>
        <w:ind w:left="567" w:right="260"/>
        <w:rPr>
          <w:noProof/>
          <w:sz w:val="24"/>
          <w:szCs w:val="24"/>
        </w:rPr>
      </w:pPr>
    </w:p>
    <w:p w14:paraId="2AC3D0EF" w14:textId="77777777" w:rsidR="00567404" w:rsidRPr="00E14936" w:rsidRDefault="00567404" w:rsidP="00567404">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353333D9" w14:textId="77777777" w:rsidR="00567404" w:rsidRPr="00E14936" w:rsidRDefault="00567404" w:rsidP="00567404">
      <w:pPr>
        <w:spacing w:after="0" w:line="240" w:lineRule="auto"/>
        <w:ind w:left="567" w:right="260"/>
        <w:rPr>
          <w:noProof/>
          <w:sz w:val="24"/>
          <w:szCs w:val="24"/>
        </w:rPr>
      </w:pPr>
    </w:p>
    <w:p w14:paraId="0858C934" w14:textId="77777777" w:rsidR="00567404" w:rsidRPr="00E14936" w:rsidRDefault="00567404" w:rsidP="00567404">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512B7A4D" w14:textId="77777777" w:rsidR="00567404" w:rsidRPr="00E14936" w:rsidRDefault="00567404" w:rsidP="00567404">
      <w:pPr>
        <w:spacing w:after="0" w:line="240" w:lineRule="auto"/>
        <w:ind w:left="567" w:right="260"/>
        <w:rPr>
          <w:noProof/>
          <w:sz w:val="24"/>
          <w:szCs w:val="24"/>
        </w:rPr>
      </w:pPr>
    </w:p>
    <w:p w14:paraId="0BFFAE79" w14:textId="77777777" w:rsidR="00567404" w:rsidRPr="00E14936" w:rsidRDefault="00567404" w:rsidP="00567404">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6AD50AE8" w14:textId="77777777" w:rsidR="00567404" w:rsidRPr="00E14936" w:rsidRDefault="00567404" w:rsidP="00567404">
      <w:pPr>
        <w:spacing w:after="0" w:line="240" w:lineRule="auto"/>
        <w:ind w:left="567" w:right="260"/>
        <w:rPr>
          <w:noProof/>
          <w:sz w:val="24"/>
          <w:szCs w:val="24"/>
        </w:rPr>
      </w:pPr>
    </w:p>
    <w:p w14:paraId="0A1053E8" w14:textId="77777777" w:rsidR="00567404" w:rsidRPr="00E14936" w:rsidRDefault="00567404" w:rsidP="00567404">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2F6F94DE" w14:textId="77777777" w:rsidR="00567404" w:rsidRPr="00E14936" w:rsidRDefault="00567404" w:rsidP="00567404">
      <w:pPr>
        <w:spacing w:after="0" w:line="240" w:lineRule="auto"/>
        <w:ind w:left="567" w:right="260"/>
        <w:rPr>
          <w:b/>
          <w:bCs/>
          <w:noProof/>
          <w:sz w:val="24"/>
          <w:szCs w:val="24"/>
        </w:rPr>
      </w:pPr>
    </w:p>
    <w:p w14:paraId="66AEDB38" w14:textId="77777777" w:rsidR="00567404" w:rsidRPr="00E14936" w:rsidRDefault="00567404" w:rsidP="00567404">
      <w:pPr>
        <w:spacing w:after="0" w:line="240" w:lineRule="auto"/>
        <w:ind w:left="567" w:right="260"/>
        <w:rPr>
          <w:b/>
          <w:bCs/>
          <w:noProof/>
          <w:sz w:val="24"/>
          <w:szCs w:val="24"/>
        </w:rPr>
      </w:pPr>
      <w:r w:rsidRPr="00E14936">
        <w:rPr>
          <w:b/>
          <w:bCs/>
          <w:noProof/>
          <w:sz w:val="24"/>
          <w:szCs w:val="24"/>
        </w:rPr>
        <w:t>Impacts and demands</w:t>
      </w:r>
    </w:p>
    <w:p w14:paraId="5D1CD3A0" w14:textId="77777777" w:rsidR="00567404" w:rsidRPr="00E14936" w:rsidRDefault="00567404" w:rsidP="00567404">
      <w:pPr>
        <w:spacing w:after="0" w:line="240" w:lineRule="auto"/>
        <w:ind w:left="567" w:right="260"/>
        <w:rPr>
          <w:noProof/>
          <w:sz w:val="24"/>
          <w:szCs w:val="24"/>
        </w:rPr>
      </w:pPr>
    </w:p>
    <w:p w14:paraId="35EF8AA0" w14:textId="77777777" w:rsidR="00567404" w:rsidRPr="00E14936" w:rsidRDefault="00567404" w:rsidP="00567404">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41A5EC60" w14:textId="77777777" w:rsidR="00567404" w:rsidRPr="00E14936" w:rsidRDefault="00567404" w:rsidP="00567404">
      <w:pPr>
        <w:spacing w:after="0" w:line="240" w:lineRule="auto"/>
        <w:ind w:left="567" w:right="260"/>
        <w:rPr>
          <w:noProof/>
          <w:sz w:val="24"/>
          <w:szCs w:val="24"/>
        </w:rPr>
      </w:pPr>
    </w:p>
    <w:p w14:paraId="1569E6F5" w14:textId="77777777" w:rsidR="00567404" w:rsidRPr="00E14936" w:rsidRDefault="00567404" w:rsidP="00567404">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1ACE14CE" w14:textId="77777777" w:rsidR="00567404" w:rsidRPr="00E14936" w:rsidRDefault="00567404" w:rsidP="00567404">
      <w:pPr>
        <w:spacing w:after="0" w:line="240" w:lineRule="auto"/>
        <w:ind w:left="567" w:right="260"/>
        <w:rPr>
          <w:noProof/>
          <w:sz w:val="24"/>
          <w:szCs w:val="24"/>
        </w:rPr>
      </w:pPr>
    </w:p>
    <w:p w14:paraId="6F00E778" w14:textId="77777777" w:rsidR="00567404" w:rsidRPr="00E14936" w:rsidRDefault="00567404" w:rsidP="00567404">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0BCCF1F" w14:textId="77777777" w:rsidR="00567404" w:rsidRPr="00E14936" w:rsidRDefault="00567404" w:rsidP="00567404">
      <w:pPr>
        <w:spacing w:after="0" w:line="240" w:lineRule="auto"/>
        <w:ind w:left="567" w:right="260"/>
        <w:rPr>
          <w:noProof/>
          <w:sz w:val="24"/>
          <w:szCs w:val="24"/>
        </w:rPr>
      </w:pPr>
    </w:p>
    <w:p w14:paraId="36629AB9" w14:textId="77777777" w:rsidR="00567404" w:rsidRPr="00E14936" w:rsidRDefault="00567404" w:rsidP="00567404">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7FD68977" w14:textId="77777777" w:rsidR="00567404" w:rsidRPr="00E14936" w:rsidRDefault="00567404" w:rsidP="00567404">
      <w:pPr>
        <w:spacing w:after="0" w:line="240" w:lineRule="auto"/>
        <w:ind w:left="567" w:right="260"/>
        <w:rPr>
          <w:noProof/>
          <w:sz w:val="24"/>
          <w:szCs w:val="24"/>
        </w:rPr>
      </w:pPr>
    </w:p>
    <w:p w14:paraId="035F6419" w14:textId="64648766" w:rsidR="0017540B" w:rsidRPr="00EB5244" w:rsidRDefault="00567404" w:rsidP="00567404">
      <w:pPr>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C9C9" w14:textId="77777777" w:rsidR="00967F69" w:rsidRDefault="00967F69" w:rsidP="00F45CF3">
      <w:pPr>
        <w:spacing w:after="0" w:line="240" w:lineRule="auto"/>
      </w:pPr>
      <w:r>
        <w:separator/>
      </w:r>
    </w:p>
  </w:endnote>
  <w:endnote w:type="continuationSeparator" w:id="0">
    <w:p w14:paraId="0FC060C0" w14:textId="77777777" w:rsidR="00967F69" w:rsidRDefault="00967F6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1CEE" w14:textId="77777777" w:rsidR="00967F69" w:rsidRDefault="00967F69" w:rsidP="00F45CF3">
      <w:pPr>
        <w:spacing w:after="0" w:line="240" w:lineRule="auto"/>
      </w:pPr>
      <w:r>
        <w:separator/>
      </w:r>
    </w:p>
  </w:footnote>
  <w:footnote w:type="continuationSeparator" w:id="0">
    <w:p w14:paraId="4A917E74" w14:textId="77777777" w:rsidR="00967F69" w:rsidRDefault="00967F6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2FFC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6E1464E"/>
    <w:multiLevelType w:val="multilevel"/>
    <w:tmpl w:val="D418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E452C"/>
    <w:multiLevelType w:val="multilevel"/>
    <w:tmpl w:val="F89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F23EDA"/>
    <w:multiLevelType w:val="multilevel"/>
    <w:tmpl w:val="E47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57CED"/>
    <w:multiLevelType w:val="multilevel"/>
    <w:tmpl w:val="C81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208D1"/>
    <w:multiLevelType w:val="multilevel"/>
    <w:tmpl w:val="C99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339CF"/>
    <w:multiLevelType w:val="multilevel"/>
    <w:tmpl w:val="03BC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65630C"/>
    <w:multiLevelType w:val="multilevel"/>
    <w:tmpl w:val="F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57242F"/>
    <w:multiLevelType w:val="multilevel"/>
    <w:tmpl w:val="C9BA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37486"/>
    <w:multiLevelType w:val="multilevel"/>
    <w:tmpl w:val="F52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E61554"/>
    <w:multiLevelType w:val="multilevel"/>
    <w:tmpl w:val="CE3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23790"/>
    <w:multiLevelType w:val="multilevel"/>
    <w:tmpl w:val="9FEC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D93540"/>
    <w:multiLevelType w:val="multilevel"/>
    <w:tmpl w:val="1C56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5014A"/>
    <w:multiLevelType w:val="multilevel"/>
    <w:tmpl w:val="45C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6B5D5D"/>
    <w:multiLevelType w:val="multilevel"/>
    <w:tmpl w:val="18F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E6403"/>
    <w:multiLevelType w:val="multilevel"/>
    <w:tmpl w:val="2B3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F90351"/>
    <w:multiLevelType w:val="multilevel"/>
    <w:tmpl w:val="E07C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0670E1"/>
    <w:multiLevelType w:val="multilevel"/>
    <w:tmpl w:val="79D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22" w15:restartNumberingAfterBreak="0">
    <w:nsid w:val="69C61DF2"/>
    <w:multiLevelType w:val="multilevel"/>
    <w:tmpl w:val="2E8C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1B6257"/>
    <w:multiLevelType w:val="multilevel"/>
    <w:tmpl w:val="F8DA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C34AB0"/>
    <w:multiLevelType w:val="multilevel"/>
    <w:tmpl w:val="F662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15616E"/>
    <w:multiLevelType w:val="multilevel"/>
    <w:tmpl w:val="FCA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7B3D2F"/>
    <w:multiLevelType w:val="multilevel"/>
    <w:tmpl w:val="F29A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703333">
    <w:abstractNumId w:val="1"/>
  </w:num>
  <w:num w:numId="2" w16cid:durableId="227155542">
    <w:abstractNumId w:val="0"/>
  </w:num>
  <w:num w:numId="3" w16cid:durableId="1425374793">
    <w:abstractNumId w:val="2"/>
  </w:num>
  <w:num w:numId="4" w16cid:durableId="1910113878">
    <w:abstractNumId w:val="5"/>
  </w:num>
  <w:num w:numId="5" w16cid:durableId="696125813">
    <w:abstractNumId w:val="24"/>
  </w:num>
  <w:num w:numId="6" w16cid:durableId="68309029">
    <w:abstractNumId w:val="21"/>
  </w:num>
  <w:num w:numId="7" w16cid:durableId="1746143136">
    <w:abstractNumId w:val="25"/>
  </w:num>
  <w:num w:numId="8" w16cid:durableId="1564170695">
    <w:abstractNumId w:val="6"/>
  </w:num>
  <w:num w:numId="9" w16cid:durableId="712265894">
    <w:abstractNumId w:val="27"/>
  </w:num>
  <w:num w:numId="10" w16cid:durableId="2021815361">
    <w:abstractNumId w:val="12"/>
  </w:num>
  <w:num w:numId="11" w16cid:durableId="2128698096">
    <w:abstractNumId w:val="8"/>
  </w:num>
  <w:num w:numId="12" w16cid:durableId="697509846">
    <w:abstractNumId w:val="20"/>
  </w:num>
  <w:num w:numId="13" w16cid:durableId="84305822">
    <w:abstractNumId w:val="22"/>
  </w:num>
  <w:num w:numId="14" w16cid:durableId="916598325">
    <w:abstractNumId w:val="19"/>
  </w:num>
  <w:num w:numId="15" w16cid:durableId="1248878045">
    <w:abstractNumId w:val="23"/>
  </w:num>
  <w:num w:numId="16" w16cid:durableId="813329843">
    <w:abstractNumId w:val="7"/>
  </w:num>
  <w:num w:numId="17" w16cid:durableId="353729109">
    <w:abstractNumId w:val="13"/>
  </w:num>
  <w:num w:numId="18" w16cid:durableId="1585265750">
    <w:abstractNumId w:val="26"/>
  </w:num>
  <w:num w:numId="19" w16cid:durableId="800735331">
    <w:abstractNumId w:val="16"/>
  </w:num>
  <w:num w:numId="20" w16cid:durableId="1846044931">
    <w:abstractNumId w:val="15"/>
  </w:num>
  <w:num w:numId="21" w16cid:durableId="1013726506">
    <w:abstractNumId w:val="17"/>
  </w:num>
  <w:num w:numId="22" w16cid:durableId="1139955057">
    <w:abstractNumId w:val="10"/>
  </w:num>
  <w:num w:numId="23" w16cid:durableId="2012830504">
    <w:abstractNumId w:val="3"/>
  </w:num>
  <w:num w:numId="24" w16cid:durableId="1536963405">
    <w:abstractNumId w:val="18"/>
  </w:num>
  <w:num w:numId="25" w16cid:durableId="2095931617">
    <w:abstractNumId w:val="11"/>
  </w:num>
  <w:num w:numId="26" w16cid:durableId="270935560">
    <w:abstractNumId w:val="14"/>
  </w:num>
  <w:num w:numId="27" w16cid:durableId="1598127537">
    <w:abstractNumId w:val="4"/>
  </w:num>
  <w:num w:numId="28" w16cid:durableId="1100833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cryptProviderType="rsaAES" w:cryptAlgorithmClass="hash" w:cryptAlgorithmType="typeAny" w:cryptAlgorithmSid="14" w:cryptSpinCount="100000" w:hash="IKnGLAdRWaLxVI6cARlc8d43MTrbky/4caQxfm4zgU/X/6soGIdyD4ZvEeLjVKmXuJ4cFprRuHG0i5Dnbjjrfg==" w:salt="YQ0phrWPHZP+vYcT+PrS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DDE"/>
    <w:rsid w:val="00015E87"/>
    <w:rsid w:val="00032728"/>
    <w:rsid w:val="000438CD"/>
    <w:rsid w:val="000558FB"/>
    <w:rsid w:val="00062281"/>
    <w:rsid w:val="000741F7"/>
    <w:rsid w:val="00074D41"/>
    <w:rsid w:val="00081DF7"/>
    <w:rsid w:val="00083A0D"/>
    <w:rsid w:val="000D2837"/>
    <w:rsid w:val="000D3426"/>
    <w:rsid w:val="000E205B"/>
    <w:rsid w:val="001038D6"/>
    <w:rsid w:val="00114788"/>
    <w:rsid w:val="001149A0"/>
    <w:rsid w:val="001162B1"/>
    <w:rsid w:val="001164D0"/>
    <w:rsid w:val="0012023B"/>
    <w:rsid w:val="00123AB2"/>
    <w:rsid w:val="00142CC7"/>
    <w:rsid w:val="0014759A"/>
    <w:rsid w:val="0016309D"/>
    <w:rsid w:val="00163709"/>
    <w:rsid w:val="00170431"/>
    <w:rsid w:val="001746E1"/>
    <w:rsid w:val="0017540B"/>
    <w:rsid w:val="00187D87"/>
    <w:rsid w:val="001965A4"/>
    <w:rsid w:val="001C1745"/>
    <w:rsid w:val="001C40EB"/>
    <w:rsid w:val="001C79E6"/>
    <w:rsid w:val="001D6970"/>
    <w:rsid w:val="001E5E82"/>
    <w:rsid w:val="001F4958"/>
    <w:rsid w:val="001F5934"/>
    <w:rsid w:val="00204E21"/>
    <w:rsid w:val="00214A0D"/>
    <w:rsid w:val="002216F3"/>
    <w:rsid w:val="002248CB"/>
    <w:rsid w:val="00262AD4"/>
    <w:rsid w:val="00275461"/>
    <w:rsid w:val="00284DB2"/>
    <w:rsid w:val="00293B2A"/>
    <w:rsid w:val="00295940"/>
    <w:rsid w:val="002C15DA"/>
    <w:rsid w:val="002F11F7"/>
    <w:rsid w:val="00303BE8"/>
    <w:rsid w:val="00314480"/>
    <w:rsid w:val="003164E8"/>
    <w:rsid w:val="00324644"/>
    <w:rsid w:val="00347175"/>
    <w:rsid w:val="0036263D"/>
    <w:rsid w:val="0037254F"/>
    <w:rsid w:val="00385034"/>
    <w:rsid w:val="00387D3F"/>
    <w:rsid w:val="00391248"/>
    <w:rsid w:val="00393041"/>
    <w:rsid w:val="003A673A"/>
    <w:rsid w:val="003C073C"/>
    <w:rsid w:val="003C2084"/>
    <w:rsid w:val="003D1354"/>
    <w:rsid w:val="003D4F55"/>
    <w:rsid w:val="003E2272"/>
    <w:rsid w:val="003E4A0D"/>
    <w:rsid w:val="003E7ED5"/>
    <w:rsid w:val="00407342"/>
    <w:rsid w:val="004173D7"/>
    <w:rsid w:val="00446ACC"/>
    <w:rsid w:val="004545CB"/>
    <w:rsid w:val="004867A9"/>
    <w:rsid w:val="004B27E7"/>
    <w:rsid w:val="004B30AF"/>
    <w:rsid w:val="004B7C10"/>
    <w:rsid w:val="004C56B8"/>
    <w:rsid w:val="004D4300"/>
    <w:rsid w:val="004E0326"/>
    <w:rsid w:val="004F158D"/>
    <w:rsid w:val="004F644F"/>
    <w:rsid w:val="00501502"/>
    <w:rsid w:val="00511E1C"/>
    <w:rsid w:val="00524ECB"/>
    <w:rsid w:val="00525EB5"/>
    <w:rsid w:val="00535B21"/>
    <w:rsid w:val="0055227E"/>
    <w:rsid w:val="00555C33"/>
    <w:rsid w:val="005614A5"/>
    <w:rsid w:val="00567404"/>
    <w:rsid w:val="005755BB"/>
    <w:rsid w:val="00581FE1"/>
    <w:rsid w:val="0059049E"/>
    <w:rsid w:val="005907E5"/>
    <w:rsid w:val="00594321"/>
    <w:rsid w:val="005A37D6"/>
    <w:rsid w:val="005D75C4"/>
    <w:rsid w:val="005E78DA"/>
    <w:rsid w:val="005F2036"/>
    <w:rsid w:val="005F2CFE"/>
    <w:rsid w:val="0062044A"/>
    <w:rsid w:val="00623D69"/>
    <w:rsid w:val="00632FB1"/>
    <w:rsid w:val="00633D98"/>
    <w:rsid w:val="00637D75"/>
    <w:rsid w:val="00643E56"/>
    <w:rsid w:val="00644957"/>
    <w:rsid w:val="0064697A"/>
    <w:rsid w:val="00684680"/>
    <w:rsid w:val="006848D8"/>
    <w:rsid w:val="006A2DB2"/>
    <w:rsid w:val="006C3E21"/>
    <w:rsid w:val="006D7B3F"/>
    <w:rsid w:val="006D7CC1"/>
    <w:rsid w:val="006E12F9"/>
    <w:rsid w:val="00706A7E"/>
    <w:rsid w:val="00711754"/>
    <w:rsid w:val="007201E4"/>
    <w:rsid w:val="00735FEC"/>
    <w:rsid w:val="00736173"/>
    <w:rsid w:val="00740952"/>
    <w:rsid w:val="0076639E"/>
    <w:rsid w:val="00787181"/>
    <w:rsid w:val="007A59C9"/>
    <w:rsid w:val="007B1583"/>
    <w:rsid w:val="007B1B1B"/>
    <w:rsid w:val="007B2BFE"/>
    <w:rsid w:val="007B38FD"/>
    <w:rsid w:val="007B7D30"/>
    <w:rsid w:val="007C66E7"/>
    <w:rsid w:val="007C72BB"/>
    <w:rsid w:val="007D3C78"/>
    <w:rsid w:val="007D5B8B"/>
    <w:rsid w:val="007D5DF9"/>
    <w:rsid w:val="007E4EA3"/>
    <w:rsid w:val="007E734C"/>
    <w:rsid w:val="007F5609"/>
    <w:rsid w:val="0080317F"/>
    <w:rsid w:val="008042DF"/>
    <w:rsid w:val="008065C6"/>
    <w:rsid w:val="008347F0"/>
    <w:rsid w:val="008416E5"/>
    <w:rsid w:val="00844611"/>
    <w:rsid w:val="00851843"/>
    <w:rsid w:val="008708B5"/>
    <w:rsid w:val="00882F7E"/>
    <w:rsid w:val="008869EC"/>
    <w:rsid w:val="00890ABB"/>
    <w:rsid w:val="00891595"/>
    <w:rsid w:val="008A087E"/>
    <w:rsid w:val="008A3763"/>
    <w:rsid w:val="008A7275"/>
    <w:rsid w:val="008B4CF5"/>
    <w:rsid w:val="008B6A35"/>
    <w:rsid w:val="008C190C"/>
    <w:rsid w:val="008E0FF1"/>
    <w:rsid w:val="008E461A"/>
    <w:rsid w:val="008F478B"/>
    <w:rsid w:val="00905DB5"/>
    <w:rsid w:val="009330EB"/>
    <w:rsid w:val="0094093A"/>
    <w:rsid w:val="00947CC8"/>
    <w:rsid w:val="00954ED6"/>
    <w:rsid w:val="009657AB"/>
    <w:rsid w:val="009675BD"/>
    <w:rsid w:val="00967F69"/>
    <w:rsid w:val="009763D4"/>
    <w:rsid w:val="00983D5F"/>
    <w:rsid w:val="009A31AC"/>
    <w:rsid w:val="009A58DA"/>
    <w:rsid w:val="009B1F51"/>
    <w:rsid w:val="009E1D5B"/>
    <w:rsid w:val="00A009D3"/>
    <w:rsid w:val="00A5170B"/>
    <w:rsid w:val="00A55C93"/>
    <w:rsid w:val="00A93AC9"/>
    <w:rsid w:val="00AB021E"/>
    <w:rsid w:val="00AC24A8"/>
    <w:rsid w:val="00AC5862"/>
    <w:rsid w:val="00AD6D80"/>
    <w:rsid w:val="00AF1785"/>
    <w:rsid w:val="00AF31FB"/>
    <w:rsid w:val="00AF54C5"/>
    <w:rsid w:val="00B01282"/>
    <w:rsid w:val="00B03B56"/>
    <w:rsid w:val="00B0528E"/>
    <w:rsid w:val="00B07C2C"/>
    <w:rsid w:val="00B11C31"/>
    <w:rsid w:val="00B20CD9"/>
    <w:rsid w:val="00B250F8"/>
    <w:rsid w:val="00B350BA"/>
    <w:rsid w:val="00B40CB5"/>
    <w:rsid w:val="00B576A0"/>
    <w:rsid w:val="00B577AC"/>
    <w:rsid w:val="00B6645B"/>
    <w:rsid w:val="00B70491"/>
    <w:rsid w:val="00B73D5B"/>
    <w:rsid w:val="00B8508A"/>
    <w:rsid w:val="00B86474"/>
    <w:rsid w:val="00B90E10"/>
    <w:rsid w:val="00BA2A10"/>
    <w:rsid w:val="00BB594D"/>
    <w:rsid w:val="00BD0F20"/>
    <w:rsid w:val="00BD2663"/>
    <w:rsid w:val="00BD4096"/>
    <w:rsid w:val="00BE04DC"/>
    <w:rsid w:val="00BE5651"/>
    <w:rsid w:val="00BE750A"/>
    <w:rsid w:val="00C042CF"/>
    <w:rsid w:val="00C12D0C"/>
    <w:rsid w:val="00C20E4D"/>
    <w:rsid w:val="00C27034"/>
    <w:rsid w:val="00C3116F"/>
    <w:rsid w:val="00C42EE5"/>
    <w:rsid w:val="00C432C6"/>
    <w:rsid w:val="00C535BB"/>
    <w:rsid w:val="00C577BE"/>
    <w:rsid w:val="00C63176"/>
    <w:rsid w:val="00C766F6"/>
    <w:rsid w:val="00C77553"/>
    <w:rsid w:val="00C8756F"/>
    <w:rsid w:val="00C878AD"/>
    <w:rsid w:val="00C917FD"/>
    <w:rsid w:val="00C92366"/>
    <w:rsid w:val="00C93613"/>
    <w:rsid w:val="00C94B65"/>
    <w:rsid w:val="00CB2D31"/>
    <w:rsid w:val="00CD5B21"/>
    <w:rsid w:val="00CD6C03"/>
    <w:rsid w:val="00CD7135"/>
    <w:rsid w:val="00CE14F7"/>
    <w:rsid w:val="00CE775F"/>
    <w:rsid w:val="00CFEE87"/>
    <w:rsid w:val="00D077D4"/>
    <w:rsid w:val="00D12B22"/>
    <w:rsid w:val="00D14B97"/>
    <w:rsid w:val="00D24BC4"/>
    <w:rsid w:val="00D26366"/>
    <w:rsid w:val="00D3317D"/>
    <w:rsid w:val="00D3606E"/>
    <w:rsid w:val="00D36B89"/>
    <w:rsid w:val="00D45C4B"/>
    <w:rsid w:val="00D54E92"/>
    <w:rsid w:val="00D5507A"/>
    <w:rsid w:val="00D56377"/>
    <w:rsid w:val="00D60A3B"/>
    <w:rsid w:val="00D61620"/>
    <w:rsid w:val="00D619B0"/>
    <w:rsid w:val="00D63F16"/>
    <w:rsid w:val="00D7435D"/>
    <w:rsid w:val="00D82A75"/>
    <w:rsid w:val="00D846B5"/>
    <w:rsid w:val="00D91D0A"/>
    <w:rsid w:val="00D9351C"/>
    <w:rsid w:val="00D951B6"/>
    <w:rsid w:val="00D978AF"/>
    <w:rsid w:val="00DC1160"/>
    <w:rsid w:val="00DD25D9"/>
    <w:rsid w:val="00DE26A9"/>
    <w:rsid w:val="00DF6965"/>
    <w:rsid w:val="00E007DD"/>
    <w:rsid w:val="00E12DD9"/>
    <w:rsid w:val="00E14936"/>
    <w:rsid w:val="00E227ED"/>
    <w:rsid w:val="00E40EE0"/>
    <w:rsid w:val="00E44FEA"/>
    <w:rsid w:val="00E53E43"/>
    <w:rsid w:val="00E55036"/>
    <w:rsid w:val="00EA3309"/>
    <w:rsid w:val="00EA72D8"/>
    <w:rsid w:val="00EA7E50"/>
    <w:rsid w:val="00EB05D1"/>
    <w:rsid w:val="00EB476A"/>
    <w:rsid w:val="00EB49DC"/>
    <w:rsid w:val="00EB5244"/>
    <w:rsid w:val="00EB7955"/>
    <w:rsid w:val="00ED3B4E"/>
    <w:rsid w:val="00EE770C"/>
    <w:rsid w:val="00EF496D"/>
    <w:rsid w:val="00EF5467"/>
    <w:rsid w:val="00EF658C"/>
    <w:rsid w:val="00EF6BCD"/>
    <w:rsid w:val="00F00B20"/>
    <w:rsid w:val="00F054A1"/>
    <w:rsid w:val="00F16582"/>
    <w:rsid w:val="00F16A83"/>
    <w:rsid w:val="00F17DFF"/>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D724E"/>
    <w:rsid w:val="00FE0DC1"/>
    <w:rsid w:val="00FE0F3F"/>
    <w:rsid w:val="00FE18A8"/>
    <w:rsid w:val="00FE4661"/>
    <w:rsid w:val="00FE6C9A"/>
    <w:rsid w:val="00FF1430"/>
    <w:rsid w:val="00FF5A73"/>
    <w:rsid w:val="0B9DCE44"/>
    <w:rsid w:val="0CA5C7D8"/>
    <w:rsid w:val="0EFD10FF"/>
    <w:rsid w:val="151349FA"/>
    <w:rsid w:val="170B2704"/>
    <w:rsid w:val="17A9E336"/>
    <w:rsid w:val="1AE1D2E6"/>
    <w:rsid w:val="264AD17D"/>
    <w:rsid w:val="298AADC6"/>
    <w:rsid w:val="2A1B00AF"/>
    <w:rsid w:val="2B57A170"/>
    <w:rsid w:val="2C0631A5"/>
    <w:rsid w:val="2C61AB98"/>
    <w:rsid w:val="2D2F9691"/>
    <w:rsid w:val="3ABCFDB6"/>
    <w:rsid w:val="4122AD2D"/>
    <w:rsid w:val="441D3AB0"/>
    <w:rsid w:val="48854C7E"/>
    <w:rsid w:val="4889E02F"/>
    <w:rsid w:val="48DABB3D"/>
    <w:rsid w:val="53BA042C"/>
    <w:rsid w:val="5D15195A"/>
    <w:rsid w:val="5DDA28AA"/>
    <w:rsid w:val="7333DF35"/>
    <w:rsid w:val="74A20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B594D"/>
    <w:rPr>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165781478">
      <w:bodyDiv w:val="1"/>
      <w:marLeft w:val="0"/>
      <w:marRight w:val="0"/>
      <w:marTop w:val="0"/>
      <w:marBottom w:val="0"/>
      <w:divBdr>
        <w:top w:val="none" w:sz="0" w:space="0" w:color="auto"/>
        <w:left w:val="none" w:sz="0" w:space="0" w:color="auto"/>
        <w:bottom w:val="none" w:sz="0" w:space="0" w:color="auto"/>
        <w:right w:val="none" w:sz="0" w:space="0" w:color="auto"/>
      </w:divBdr>
    </w:div>
    <w:div w:id="20766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EF2B0810-1905-4B16-B0EB-F4A7229B884C}"/>
</file>

<file path=customXml/itemProps3.xml><?xml version="1.0" encoding="utf-8"?>
<ds:datastoreItem xmlns:ds="http://schemas.openxmlformats.org/officeDocument/2006/customXml" ds:itemID="{0D562415-0FD2-40D6-9420-A3B1AFD6343D}">
  <ds:schemaRefs>
    <ds:schemaRef ds:uri="http://schemas.openxmlformats.org/officeDocument/2006/bibliography"/>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1536</Words>
  <Characters>8436</Characters>
  <Application>Microsoft Office Word</Application>
  <DocSecurity>0</DocSecurity>
  <Lines>272</Lines>
  <Paragraphs>131</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6</cp:revision>
  <cp:lastPrinted>2024-04-12T17:00:00Z</cp:lastPrinted>
  <dcterms:created xsi:type="dcterms:W3CDTF">2025-12-04T09:17:00Z</dcterms:created>
  <dcterms:modified xsi:type="dcterms:W3CDTF">2026-01-20T15:41:00Z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