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D83F093" w:rsidR="00D72A65" w:rsidRDefault="00A62B5E">
      <w:pPr>
        <w:rPr>
          <w:rFonts w:cstheme="minorHAnsi"/>
          <w:b/>
          <w:bCs/>
          <w:color w:val="000000" w:themeColor="text1"/>
        </w:rPr>
      </w:pPr>
      <w:r>
        <w:rPr>
          <w:noProof/>
        </w:rPr>
        <w:drawing>
          <wp:anchor distT="0" distB="0" distL="114300" distR="114300" simplePos="0" relativeHeight="251662339" behindDoc="0" locked="0" layoutInCell="1" allowOverlap="1" wp14:anchorId="06FB9398" wp14:editId="2B539960">
            <wp:simplePos x="0" y="0"/>
            <wp:positionH relativeFrom="column">
              <wp:posOffset>4352787</wp:posOffset>
            </wp:positionH>
            <wp:positionV relativeFrom="paragraph">
              <wp:posOffset>55</wp:posOffset>
            </wp:positionV>
            <wp:extent cx="2159635" cy="5384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132" w:rsidRPr="00CB2132">
        <w:rPr>
          <w:rFonts w:ascii="Times New Roman" w:eastAsia="Calibri" w:hAnsi="Times New Roman" w:cs="Times New Roman"/>
          <w:noProof/>
          <w:sz w:val="24"/>
          <w:szCs w:val="24"/>
          <w:lang w:eastAsia="en-GB"/>
        </w:rPr>
        <mc:AlternateContent>
          <mc:Choice Requires="wps">
            <w:drawing>
              <wp:anchor distT="0" distB="0" distL="114300" distR="114300" simplePos="0" relativeHeight="251661315" behindDoc="0" locked="0" layoutInCell="1" allowOverlap="1" wp14:anchorId="711EA432" wp14:editId="29E45A81">
                <wp:simplePos x="0" y="0"/>
                <wp:positionH relativeFrom="margin">
                  <wp:align>left</wp:align>
                </wp:positionH>
                <wp:positionV relativeFrom="paragraph">
                  <wp:posOffset>-201903</wp:posOffset>
                </wp:positionV>
                <wp:extent cx="6715125" cy="1104900"/>
                <wp:effectExtent l="0" t="0" r="0" b="0"/>
                <wp:wrapNone/>
                <wp:docPr id="7" name="TextBox 6"/>
                <wp:cNvGraphicFramePr/>
                <a:graphic xmlns:a="http://schemas.openxmlformats.org/drawingml/2006/main">
                  <a:graphicData uri="http://schemas.microsoft.com/office/word/2010/wordprocessingShape">
                    <wps:wsp>
                      <wps:cNvSpPr txBox="1"/>
                      <wps:spPr>
                        <a:xfrm>
                          <a:off x="0" y="0"/>
                          <a:ext cx="6715125" cy="1104900"/>
                        </a:xfrm>
                        <a:prstGeom prst="rect">
                          <a:avLst/>
                        </a:prstGeom>
                        <a:noFill/>
                      </wps:spPr>
                      <wps:txbx>
                        <w:txbxContent>
                          <w:p w14:paraId="55F565B1" w14:textId="6BAB0278" w:rsidR="00CB2132" w:rsidRDefault="00CB2132" w:rsidP="00CB2132">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Senior Transport Planner</w:t>
                            </w:r>
                          </w:p>
                          <w:p w14:paraId="424B0B12" w14:textId="0ED8F7D2" w:rsidR="00CB2132" w:rsidRDefault="00CB2132" w:rsidP="00CB2132">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 xml:space="preserve">JE Code: </w:t>
                            </w:r>
                            <w:r w:rsidR="008A6452">
                              <w:rPr>
                                <w:color w:val="FFFFFF" w:themeColor="background1"/>
                                <w:kern w:val="24"/>
                                <w:sz w:val="28"/>
                                <w:szCs w:val="28"/>
                              </w:rPr>
                              <w:t>JE2615</w:t>
                            </w:r>
                          </w:p>
                          <w:p w14:paraId="53F48E39" w14:textId="77777777" w:rsidR="00CB2132" w:rsidRDefault="00CB2132" w:rsidP="00CB2132">
                            <w:pPr>
                              <w:shd w:val="clear" w:color="auto" w:fill="008996"/>
                              <w:spacing w:line="240" w:lineRule="auto"/>
                              <w:contextualSpacing/>
                              <w:rPr>
                                <w:sz w:val="6"/>
                                <w:szCs w:val="6"/>
                              </w:rPr>
                            </w:pPr>
                          </w:p>
                        </w:txbxContent>
                      </wps:txbx>
                      <wps:bodyPr vertOverflow="clip" horz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11EA432" id="_x0000_t202" coordsize="21600,21600" o:spt="202" path="m,l,21600r21600,l21600,xe">
                <v:stroke joinstyle="miter"/>
                <v:path gradientshapeok="t" o:connecttype="rect"/>
              </v:shapetype>
              <v:shape id="TextBox 6" o:spid="_x0000_s1026" type="#_x0000_t202" style="position:absolute;margin-left:0;margin-top:-15.9pt;width:528.75pt;height:87pt;z-index:2516613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" filled="f" stroked="f">
                <v:textbox>
                  <w:txbxContent>
                    <w:p w14:paraId="55F565B1" w14:textId="6BAB0278" w:rsidR="00CB2132" w:rsidRDefault="00CB2132" w:rsidP="00CB2132">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Senior Transport Planner</w:t>
                      </w:r>
                    </w:p>
                    <w:p w14:paraId="424B0B12" w14:textId="0ED8F7D2" w:rsidR="00CB2132" w:rsidRDefault="00CB2132" w:rsidP="00CB2132">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 xml:space="preserve">JE Code: </w:t>
                      </w:r>
                      <w:r w:rsidR="008A6452">
                        <w:rPr>
                          <w:color w:val="FFFFFF" w:themeColor="background1"/>
                          <w:kern w:val="24"/>
                          <w:sz w:val="28"/>
                          <w:szCs w:val="28"/>
                        </w:rPr>
                        <w:t>JE2615</w:t>
                      </w:r>
                    </w:p>
                    <w:p w14:paraId="53F48E39" w14:textId="77777777" w:rsidR="00CB2132" w:rsidRDefault="00CB2132" w:rsidP="00CB2132">
                      <w:pPr>
                        <w:shd w:val="clear" w:color="auto" w:fill="008996"/>
                        <w:spacing w:line="240" w:lineRule="auto"/>
                        <w:contextualSpacing/>
                        <w:rPr>
                          <w:sz w:val="6"/>
                          <w:szCs w:val="6"/>
                        </w:rPr>
                      </w:pPr>
                    </w:p>
                  </w:txbxContent>
                </v:textbox>
                <w10:wrap anchorx="margin"/>
              </v:shape>
            </w:pict>
          </mc:Fallback>
        </mc:AlternateContent>
      </w:r>
    </w:p>
    <w:p w14:paraId="08B04D4C" w14:textId="7F1BA83E" w:rsidR="00D72A65" w:rsidRDefault="00924658">
      <w:pPr>
        <w:rPr>
          <w:rFonts w:cstheme="minorHAnsi"/>
          <w:b/>
          <w:bCs/>
          <w:color w:val="000000" w:themeColor="text1"/>
        </w:rPr>
      </w:pPr>
      <w:r>
        <w:rPr>
          <w:noProof/>
        </w:rPr>
        <w:drawing>
          <wp:anchor distT="0" distB="0" distL="114300" distR="114300" simplePos="0" relativeHeight="251658241" behindDoc="0" locked="0" layoutInCell="1" allowOverlap="1" wp14:anchorId="13A38E6B" wp14:editId="05C32AF4">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3C55" w14:textId="77777777" w:rsidR="00CB2132" w:rsidRDefault="00CB2132">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074D5A0A" w:rsidR="006D5B81" w:rsidRPr="006D5B81" w:rsidRDefault="006D5B81" w:rsidP="006D5B81">
            <w:pPr>
              <w:jc w:val="center"/>
              <w:rPr>
                <w:rFonts w:cstheme="minorHAnsi"/>
                <w:b/>
                <w:bCs/>
                <w:color w:val="000000" w:themeColor="text1"/>
                <w:sz w:val="28"/>
                <w:szCs w:val="28"/>
              </w:rPr>
            </w:pPr>
          </w:p>
          <w:p w14:paraId="793DEA52" w14:textId="33E8DD11"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25753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FA57FDA" w:rsidR="00D72A65" w:rsidRDefault="000F04CA">
            <w:pPr>
              <w:rPr>
                <w:rFonts w:cstheme="minorHAnsi"/>
                <w:b/>
                <w:bCs/>
                <w:color w:val="000000" w:themeColor="text1"/>
              </w:rPr>
            </w:pPr>
            <w:r>
              <w:rPr>
                <w:rFonts w:cstheme="minorHAnsi"/>
                <w:b/>
                <w:bCs/>
                <w:color w:val="000000" w:themeColor="text1"/>
              </w:rPr>
              <w:t>Service</w:t>
            </w:r>
            <w:r w:rsidR="00D929C4">
              <w:rPr>
                <w:rFonts w:cstheme="minorHAnsi"/>
                <w:b/>
                <w:bCs/>
                <w:color w:val="000000" w:themeColor="text1"/>
              </w:rPr>
              <w:t>:</w:t>
            </w:r>
          </w:p>
        </w:tc>
        <w:tc>
          <w:tcPr>
            <w:tcW w:w="8363" w:type="dxa"/>
          </w:tcPr>
          <w:p w14:paraId="2DBC25FE" w14:textId="729383B3" w:rsidR="00D72A65" w:rsidRPr="001C2894" w:rsidRDefault="0027567D">
            <w:pPr>
              <w:rPr>
                <w:rFonts w:cstheme="minorHAnsi"/>
                <w:color w:val="000000" w:themeColor="text1"/>
              </w:rPr>
            </w:pPr>
            <w:r>
              <w:rPr>
                <w:rFonts w:cstheme="minorHAnsi"/>
                <w:color w:val="000000" w:themeColor="text1"/>
              </w:rPr>
              <w:t>Highways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5188939" w:rsidR="00D72A65" w:rsidRPr="001C2894" w:rsidRDefault="00DD28C6">
            <w:pPr>
              <w:rPr>
                <w:rFonts w:cstheme="minorHAnsi"/>
                <w:color w:val="000000" w:themeColor="text1"/>
              </w:rPr>
            </w:pPr>
            <w:r>
              <w:rPr>
                <w:rFonts w:cstheme="minorHAnsi"/>
                <w:color w:val="000000" w:themeColor="text1"/>
              </w:rPr>
              <w:t>Traffic and Transpo</w:t>
            </w:r>
            <w:r w:rsidR="000F0CF1">
              <w:rPr>
                <w:rFonts w:cstheme="minorHAnsi"/>
                <w:color w:val="000000" w:themeColor="text1"/>
              </w:rPr>
              <w:t>rtation Manager</w:t>
            </w:r>
          </w:p>
        </w:tc>
      </w:tr>
      <w:tr w:rsidR="000F04CA" w14:paraId="73898685" w14:textId="77777777" w:rsidTr="006D5B81">
        <w:tc>
          <w:tcPr>
            <w:tcW w:w="2093" w:type="dxa"/>
          </w:tcPr>
          <w:p w14:paraId="4A446E8F" w14:textId="6B26B020" w:rsidR="000F04CA" w:rsidRDefault="000F04CA" w:rsidP="000F04CA">
            <w:pPr>
              <w:rPr>
                <w:rFonts w:cstheme="minorHAnsi"/>
                <w:b/>
                <w:bCs/>
                <w:color w:val="000000" w:themeColor="text1"/>
              </w:rPr>
            </w:pPr>
            <w:r>
              <w:rPr>
                <w:rFonts w:cstheme="minorHAnsi"/>
                <w:b/>
                <w:bCs/>
                <w:color w:val="000000" w:themeColor="text1"/>
              </w:rPr>
              <w:t>Job Family</w:t>
            </w:r>
            <w:r w:rsidR="00D929C4">
              <w:rPr>
                <w:rFonts w:cstheme="minorHAnsi"/>
                <w:b/>
                <w:bCs/>
                <w:color w:val="000000" w:themeColor="text1"/>
              </w:rPr>
              <w:t>:</w:t>
            </w:r>
          </w:p>
        </w:tc>
        <w:tc>
          <w:tcPr>
            <w:tcW w:w="8363" w:type="dxa"/>
          </w:tcPr>
          <w:p w14:paraId="3E523A0B" w14:textId="7D84BE73" w:rsidR="000F04CA" w:rsidRPr="001C2894" w:rsidRDefault="0027567D"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DCDCF50" w:rsidR="00E2449F" w:rsidRPr="001C2894" w:rsidRDefault="00314DAD" w:rsidP="000F04CA">
            <w:pPr>
              <w:rPr>
                <w:rFonts w:cstheme="minorHAnsi"/>
                <w:color w:val="000000" w:themeColor="text1"/>
              </w:rPr>
            </w:pPr>
            <w:r>
              <w:rPr>
                <w:rFonts w:cstheme="minorHAnsi"/>
                <w:color w:val="000000" w:themeColor="text1"/>
              </w:rPr>
              <w:t xml:space="preserve">H </w:t>
            </w:r>
          </w:p>
        </w:tc>
      </w:tr>
      <w:tr w:rsidR="00E2449F" w14:paraId="2F0A8251" w14:textId="77777777" w:rsidTr="006D5B81">
        <w:tc>
          <w:tcPr>
            <w:tcW w:w="2093" w:type="dxa"/>
          </w:tcPr>
          <w:p w14:paraId="7CF923E6" w14:textId="463FA4F9" w:rsidR="00E2449F" w:rsidRDefault="00E2449F" w:rsidP="000F04CA">
            <w:pPr>
              <w:rPr>
                <w:rFonts w:cstheme="minorHAnsi"/>
                <w:b/>
                <w:bCs/>
                <w:color w:val="000000" w:themeColor="text1"/>
              </w:rPr>
            </w:pPr>
            <w:r>
              <w:rPr>
                <w:rFonts w:cstheme="minorHAnsi"/>
                <w:b/>
                <w:bCs/>
                <w:color w:val="000000" w:themeColor="text1"/>
              </w:rPr>
              <w:t>Political restricted</w:t>
            </w:r>
            <w:r w:rsidR="00D929C4">
              <w:rPr>
                <w:rFonts w:cstheme="minorHAnsi"/>
                <w:b/>
                <w:bCs/>
                <w:color w:val="000000" w:themeColor="text1"/>
              </w:rPr>
              <w:t>:</w:t>
            </w:r>
          </w:p>
        </w:tc>
        <w:tc>
          <w:tcPr>
            <w:tcW w:w="8363" w:type="dxa"/>
          </w:tcPr>
          <w:p w14:paraId="7CE31787" w14:textId="688B371D"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496844B" w:rsidR="00251D49" w:rsidRDefault="0049070C" w:rsidP="000F04CA">
            <w:pPr>
              <w:rPr>
                <w:rFonts w:cstheme="minorHAnsi"/>
                <w:color w:val="000000" w:themeColor="text1"/>
              </w:rPr>
            </w:pPr>
            <w:r>
              <w:rPr>
                <w:rFonts w:cstheme="minorHAnsi"/>
                <w:color w:val="000000" w:themeColor="text1"/>
              </w:rPr>
              <w:t xml:space="preserve">February </w:t>
            </w:r>
            <w:r w:rsidR="005D2694">
              <w:rPr>
                <w:rFonts w:cstheme="minorHAnsi"/>
                <w:color w:val="000000" w:themeColor="text1"/>
              </w:rPr>
              <w:t>2024</w:t>
            </w:r>
          </w:p>
        </w:tc>
      </w:tr>
    </w:tbl>
    <w:p w14:paraId="29846912" w14:textId="77777777" w:rsidR="00D72A65" w:rsidRDefault="00D72A65">
      <w:pPr>
        <w:rPr>
          <w:rFonts w:cstheme="minorHAnsi"/>
          <w:b/>
          <w:bCs/>
          <w:color w:val="000000" w:themeColor="text1"/>
        </w:rPr>
      </w:pPr>
    </w:p>
    <w:p w14:paraId="7E666DD4" w14:textId="0C3F800A" w:rsidR="00865C28"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10356"/>
      </w:tblGrid>
      <w:tr w:rsidR="00314DAD" w:rsidRPr="00865C28" w14:paraId="3D75932F" w14:textId="77777777" w:rsidTr="000938FA">
        <w:trPr>
          <w:trHeight w:val="39"/>
        </w:trPr>
        <w:tc>
          <w:tcPr>
            <w:tcW w:w="559" w:type="dxa"/>
            <w:vAlign w:val="center"/>
          </w:tcPr>
          <w:p w14:paraId="4A55EF4F" w14:textId="77777777" w:rsidR="00314DAD" w:rsidRPr="000938FA" w:rsidRDefault="00314DAD" w:rsidP="002405B3">
            <w:pPr>
              <w:rPr>
                <w:rFonts w:cstheme="minorHAnsi"/>
              </w:rPr>
            </w:pPr>
            <w:r w:rsidRPr="000938FA">
              <w:rPr>
                <w:rFonts w:cstheme="minorHAnsi"/>
              </w:rPr>
              <w:t>1</w:t>
            </w:r>
          </w:p>
        </w:tc>
        <w:tc>
          <w:tcPr>
            <w:tcW w:w="10356" w:type="dxa"/>
          </w:tcPr>
          <w:p w14:paraId="5DCA85A2" w14:textId="0CFD5347" w:rsidR="00314DAD" w:rsidRPr="000938FA" w:rsidRDefault="00865C28" w:rsidP="000938FA">
            <w:pPr>
              <w:pStyle w:val="BodyText"/>
              <w:widowControl/>
              <w:autoSpaceDE/>
              <w:autoSpaceDN/>
              <w:rPr>
                <w:rFonts w:asciiTheme="minorHAnsi" w:hAnsiTheme="minorHAnsi" w:cstheme="minorHAnsi"/>
              </w:rPr>
            </w:pPr>
            <w:r w:rsidRPr="000938FA">
              <w:rPr>
                <w:rFonts w:asciiTheme="minorHAnsi" w:hAnsiTheme="minorHAnsi" w:cstheme="minorHAnsi"/>
                <w:sz w:val="22"/>
                <w:szCs w:val="22"/>
              </w:rPr>
              <w:t xml:space="preserve">To provide transport policy expertise and lead on the research, </w:t>
            </w:r>
            <w:r w:rsidR="007205A4" w:rsidRPr="000938FA">
              <w:rPr>
                <w:rFonts w:asciiTheme="minorHAnsi" w:hAnsiTheme="minorHAnsi" w:cstheme="minorHAnsi"/>
                <w:sz w:val="22"/>
                <w:szCs w:val="22"/>
              </w:rPr>
              <w:t>development</w:t>
            </w:r>
            <w:r w:rsidR="007205A4">
              <w:rPr>
                <w:rFonts w:asciiTheme="minorHAnsi" w:hAnsiTheme="minorHAnsi" w:cstheme="minorHAnsi"/>
                <w:sz w:val="22"/>
                <w:szCs w:val="22"/>
              </w:rPr>
              <w:t>,</w:t>
            </w:r>
            <w:r w:rsidR="007205A4" w:rsidRPr="000938FA">
              <w:rPr>
                <w:rFonts w:asciiTheme="minorHAnsi" w:hAnsiTheme="minorHAnsi" w:cstheme="minorHAnsi"/>
                <w:sz w:val="22"/>
                <w:szCs w:val="22"/>
              </w:rPr>
              <w:t xml:space="preserve"> agreement</w:t>
            </w:r>
            <w:r w:rsidR="007205A4">
              <w:rPr>
                <w:rFonts w:asciiTheme="minorHAnsi" w:hAnsiTheme="minorHAnsi" w:cstheme="minorHAnsi"/>
                <w:sz w:val="22"/>
                <w:szCs w:val="22"/>
              </w:rPr>
              <w:t xml:space="preserve"> and implementation</w:t>
            </w:r>
            <w:r w:rsidR="007205A4" w:rsidRPr="000938FA">
              <w:rPr>
                <w:rFonts w:asciiTheme="minorHAnsi" w:hAnsiTheme="minorHAnsi" w:cstheme="minorHAnsi"/>
                <w:sz w:val="22"/>
                <w:szCs w:val="22"/>
              </w:rPr>
              <w:t xml:space="preserve"> of</w:t>
            </w:r>
            <w:r w:rsidRPr="000938FA">
              <w:rPr>
                <w:rFonts w:asciiTheme="minorHAnsi" w:hAnsiTheme="minorHAnsi" w:cstheme="minorHAnsi"/>
                <w:sz w:val="22"/>
                <w:szCs w:val="22"/>
              </w:rPr>
              <w:t xml:space="preserve"> new transport policies and strategies. </w:t>
            </w:r>
          </w:p>
        </w:tc>
      </w:tr>
      <w:tr w:rsidR="00314DAD" w:rsidRPr="00865C28" w14:paraId="0D6DC6B2" w14:textId="77777777" w:rsidTr="000938FA">
        <w:trPr>
          <w:trHeight w:val="520"/>
        </w:trPr>
        <w:tc>
          <w:tcPr>
            <w:tcW w:w="559" w:type="dxa"/>
            <w:vAlign w:val="center"/>
          </w:tcPr>
          <w:p w14:paraId="629C4B2A" w14:textId="77777777" w:rsidR="00314DAD" w:rsidRPr="000938FA" w:rsidRDefault="00314DAD" w:rsidP="002405B3">
            <w:pPr>
              <w:rPr>
                <w:rFonts w:cstheme="minorHAnsi"/>
              </w:rPr>
            </w:pPr>
            <w:r w:rsidRPr="000938FA">
              <w:rPr>
                <w:rFonts w:cstheme="minorHAnsi"/>
              </w:rPr>
              <w:t>2</w:t>
            </w:r>
          </w:p>
        </w:tc>
        <w:tc>
          <w:tcPr>
            <w:tcW w:w="10356" w:type="dxa"/>
          </w:tcPr>
          <w:p w14:paraId="20FC62FA" w14:textId="591B128B" w:rsidR="00314DAD" w:rsidRPr="000965F5" w:rsidRDefault="00865C28" w:rsidP="000938FA">
            <w:pPr>
              <w:spacing w:after="120"/>
              <w:rPr>
                <w:rFonts w:cstheme="minorHAnsi"/>
                <w:snapToGrid w:val="0"/>
              </w:rPr>
            </w:pPr>
            <w:r w:rsidRPr="000965F5">
              <w:rPr>
                <w:rFonts w:cstheme="minorHAnsi"/>
                <w:snapToGrid w:val="0"/>
              </w:rPr>
              <w:t xml:space="preserve">Support the </w:t>
            </w:r>
            <w:r w:rsidR="000F0CF1" w:rsidRPr="000965F5">
              <w:rPr>
                <w:rFonts w:cstheme="minorHAnsi"/>
                <w:snapToGrid w:val="0"/>
              </w:rPr>
              <w:t>Traffic and Transportation Manager</w:t>
            </w:r>
            <w:r w:rsidRPr="000965F5">
              <w:rPr>
                <w:rFonts w:cstheme="minorHAnsi"/>
                <w:snapToGrid w:val="0"/>
              </w:rPr>
              <w:t xml:space="preserve"> in the identification, development and prioritisation of walking and cycling schemes that will help encourage greater use of active travel modes in line with the council’s objectives.</w:t>
            </w:r>
            <w:r w:rsidR="00756530" w:rsidRPr="000965F5">
              <w:rPr>
                <w:rFonts w:cstheme="minorHAnsi"/>
                <w:snapToGrid w:val="0"/>
              </w:rPr>
              <w:t xml:space="preserve"> </w:t>
            </w:r>
            <w:r w:rsidR="0024005B" w:rsidRPr="000965F5">
              <w:rPr>
                <w:rFonts w:cstheme="minorHAnsi"/>
                <w:snapToGrid w:val="0"/>
              </w:rPr>
              <w:t>S</w:t>
            </w:r>
            <w:r w:rsidR="00756530" w:rsidRPr="000965F5">
              <w:rPr>
                <w:rFonts w:cstheme="minorHAnsi"/>
                <w:snapToGrid w:val="0"/>
              </w:rPr>
              <w:t xml:space="preserve">upport in the development and implementation of the Local Transport Plan 5, including drafting, engagement, reporting, </w:t>
            </w:r>
            <w:proofErr w:type="gramStart"/>
            <w:r w:rsidR="00756530" w:rsidRPr="000965F5">
              <w:rPr>
                <w:rFonts w:cstheme="minorHAnsi"/>
                <w:snapToGrid w:val="0"/>
              </w:rPr>
              <w:t>communications</w:t>
            </w:r>
            <w:proofErr w:type="gramEnd"/>
            <w:r w:rsidR="00756530" w:rsidRPr="000965F5">
              <w:rPr>
                <w:rFonts w:cstheme="minorHAnsi"/>
                <w:snapToGrid w:val="0"/>
              </w:rPr>
              <w:t xml:space="preserve"> and approvals.</w:t>
            </w:r>
          </w:p>
        </w:tc>
      </w:tr>
      <w:tr w:rsidR="00314DAD" w:rsidRPr="00865C28" w14:paraId="1EDB7793" w14:textId="77777777" w:rsidTr="000938FA">
        <w:trPr>
          <w:trHeight w:val="39"/>
        </w:trPr>
        <w:tc>
          <w:tcPr>
            <w:tcW w:w="559" w:type="dxa"/>
            <w:vAlign w:val="center"/>
          </w:tcPr>
          <w:p w14:paraId="476C6525" w14:textId="77777777" w:rsidR="00314DAD" w:rsidRPr="000938FA" w:rsidRDefault="00314DAD" w:rsidP="002405B3">
            <w:pPr>
              <w:rPr>
                <w:rFonts w:cstheme="minorHAnsi"/>
              </w:rPr>
            </w:pPr>
            <w:r w:rsidRPr="000938FA">
              <w:rPr>
                <w:rFonts w:cstheme="minorHAnsi"/>
              </w:rPr>
              <w:t>3</w:t>
            </w:r>
          </w:p>
        </w:tc>
        <w:tc>
          <w:tcPr>
            <w:tcW w:w="10356" w:type="dxa"/>
          </w:tcPr>
          <w:p w14:paraId="2471050D" w14:textId="2FD22C6A" w:rsidR="00314DAD" w:rsidRPr="000965F5" w:rsidRDefault="002D64FE" w:rsidP="002405B3">
            <w:pPr>
              <w:rPr>
                <w:rFonts w:cstheme="minorHAnsi"/>
              </w:rPr>
            </w:pPr>
            <w:r w:rsidRPr="000965F5">
              <w:rPr>
                <w:rFonts w:cstheme="minorHAnsi"/>
                <w:snapToGrid w:val="0"/>
              </w:rPr>
              <w:t xml:space="preserve">Contribute to the </w:t>
            </w:r>
            <w:r w:rsidR="00865C28" w:rsidRPr="000965F5">
              <w:rPr>
                <w:rFonts w:cstheme="minorHAnsi"/>
              </w:rPr>
              <w:t xml:space="preserve">development of an ongoing programme of passenger transport infrastructure improvements across the city </w:t>
            </w:r>
            <w:proofErr w:type="gramStart"/>
            <w:r w:rsidR="00865C28" w:rsidRPr="000965F5">
              <w:rPr>
                <w:rFonts w:cstheme="minorHAnsi"/>
              </w:rPr>
              <w:t>in order to</w:t>
            </w:r>
            <w:proofErr w:type="gramEnd"/>
            <w:r w:rsidR="00865C28" w:rsidRPr="000965F5">
              <w:rPr>
                <w:rFonts w:cstheme="minorHAnsi"/>
              </w:rPr>
              <w:t xml:space="preserve"> achieve key targets for passenger growth, including priority measures, waiting facilities and information and ticketing initiatives.</w:t>
            </w:r>
          </w:p>
        </w:tc>
      </w:tr>
      <w:tr w:rsidR="00314DAD" w:rsidRPr="00865C28" w14:paraId="191CF89D" w14:textId="77777777" w:rsidTr="000938FA">
        <w:trPr>
          <w:trHeight w:val="39"/>
        </w:trPr>
        <w:tc>
          <w:tcPr>
            <w:tcW w:w="559" w:type="dxa"/>
            <w:vAlign w:val="center"/>
          </w:tcPr>
          <w:p w14:paraId="6487108D" w14:textId="77777777" w:rsidR="00314DAD" w:rsidRPr="000938FA" w:rsidRDefault="00314DAD" w:rsidP="002405B3">
            <w:pPr>
              <w:rPr>
                <w:rFonts w:cstheme="minorHAnsi"/>
              </w:rPr>
            </w:pPr>
            <w:r w:rsidRPr="000938FA">
              <w:rPr>
                <w:rFonts w:cstheme="minorHAnsi"/>
              </w:rPr>
              <w:t>4</w:t>
            </w:r>
          </w:p>
        </w:tc>
        <w:tc>
          <w:tcPr>
            <w:tcW w:w="10356" w:type="dxa"/>
          </w:tcPr>
          <w:p w14:paraId="2C92DC5F" w14:textId="2CFEBBB8" w:rsidR="00314DAD" w:rsidRPr="000965F5" w:rsidRDefault="001060EF" w:rsidP="002405B3">
            <w:pPr>
              <w:rPr>
                <w:rFonts w:cstheme="minorHAnsi"/>
              </w:rPr>
            </w:pPr>
            <w:r w:rsidRPr="000965F5">
              <w:rPr>
                <w:rFonts w:cstheme="minorHAnsi"/>
                <w:snapToGrid w:val="0"/>
              </w:rPr>
              <w:t>Contribute to</w:t>
            </w:r>
            <w:r w:rsidR="00865C28" w:rsidRPr="000965F5">
              <w:rPr>
                <w:rFonts w:cstheme="minorHAnsi"/>
                <w:snapToGrid w:val="0"/>
              </w:rPr>
              <w:t xml:space="preserve"> the identification, development and prioritisation of car parking initiatives that will help encourage better utilisation of the council’s car parking stock across Milton Keynes in line with the council’s objectives.</w:t>
            </w:r>
          </w:p>
        </w:tc>
      </w:tr>
      <w:tr w:rsidR="00314DAD" w:rsidRPr="00865C28" w14:paraId="7901DCFF" w14:textId="77777777" w:rsidTr="000938FA">
        <w:trPr>
          <w:trHeight w:val="39"/>
        </w:trPr>
        <w:tc>
          <w:tcPr>
            <w:tcW w:w="559" w:type="dxa"/>
            <w:vAlign w:val="center"/>
          </w:tcPr>
          <w:p w14:paraId="077A592F" w14:textId="77777777" w:rsidR="00314DAD" w:rsidRPr="000938FA" w:rsidRDefault="00314DAD" w:rsidP="002405B3">
            <w:pPr>
              <w:rPr>
                <w:rFonts w:cstheme="minorHAnsi"/>
              </w:rPr>
            </w:pPr>
            <w:r w:rsidRPr="000938FA">
              <w:rPr>
                <w:rFonts w:cstheme="minorHAnsi"/>
              </w:rPr>
              <w:t>5</w:t>
            </w:r>
          </w:p>
        </w:tc>
        <w:tc>
          <w:tcPr>
            <w:tcW w:w="10356" w:type="dxa"/>
          </w:tcPr>
          <w:p w14:paraId="7BBC11C0" w14:textId="4077B17F" w:rsidR="00314DAD" w:rsidRPr="000965F5" w:rsidRDefault="00865C28" w:rsidP="000938FA">
            <w:pPr>
              <w:spacing w:after="120"/>
              <w:rPr>
                <w:rFonts w:cstheme="minorHAnsi"/>
                <w:snapToGrid w:val="0"/>
              </w:rPr>
            </w:pPr>
            <w:r w:rsidRPr="000965F5">
              <w:rPr>
                <w:rFonts w:cstheme="minorHAnsi"/>
                <w:snapToGrid w:val="0"/>
              </w:rPr>
              <w:t>Assess outputs from the council’s Multi-modal Transport Model to identify and prioritise highways interventions that will be required to accommodate future growth.</w:t>
            </w:r>
          </w:p>
        </w:tc>
      </w:tr>
      <w:tr w:rsidR="00314DAD" w:rsidRPr="00865C28" w14:paraId="7E59829B" w14:textId="77777777" w:rsidTr="000938FA">
        <w:trPr>
          <w:trHeight w:val="520"/>
        </w:trPr>
        <w:tc>
          <w:tcPr>
            <w:tcW w:w="559" w:type="dxa"/>
            <w:vAlign w:val="center"/>
          </w:tcPr>
          <w:p w14:paraId="5788125B" w14:textId="77777777" w:rsidR="00314DAD" w:rsidRPr="000938FA" w:rsidRDefault="00314DAD" w:rsidP="002405B3">
            <w:pPr>
              <w:rPr>
                <w:rFonts w:cstheme="minorHAnsi"/>
              </w:rPr>
            </w:pPr>
            <w:r w:rsidRPr="000938FA">
              <w:rPr>
                <w:rFonts w:cstheme="minorHAnsi"/>
              </w:rPr>
              <w:t>6</w:t>
            </w:r>
          </w:p>
        </w:tc>
        <w:tc>
          <w:tcPr>
            <w:tcW w:w="10356" w:type="dxa"/>
          </w:tcPr>
          <w:p w14:paraId="1A35004E" w14:textId="06A01F2E" w:rsidR="00314DAD" w:rsidRPr="000965F5" w:rsidRDefault="00865C28" w:rsidP="000938FA">
            <w:pPr>
              <w:spacing w:after="120"/>
              <w:rPr>
                <w:rFonts w:cstheme="minorHAnsi"/>
                <w:snapToGrid w:val="0"/>
              </w:rPr>
            </w:pPr>
            <w:r w:rsidRPr="000965F5">
              <w:rPr>
                <w:rFonts w:cstheme="minorHAnsi"/>
                <w:snapToGrid w:val="0"/>
              </w:rPr>
              <w:t>Work with the council’s Head of Transport Innovation to identify and prioritise opportunities for delivering technological interventions that support the delivery of the council’s transport plans</w:t>
            </w:r>
            <w:r w:rsidR="003803FB" w:rsidRPr="000965F5">
              <w:rPr>
                <w:rFonts w:cstheme="minorHAnsi"/>
                <w:snapToGrid w:val="0"/>
              </w:rPr>
              <w:t xml:space="preserve">, with an emphasis on the automated collection, </w:t>
            </w:r>
            <w:proofErr w:type="gramStart"/>
            <w:r w:rsidR="003803FB" w:rsidRPr="000965F5">
              <w:rPr>
                <w:rFonts w:cstheme="minorHAnsi"/>
                <w:snapToGrid w:val="0"/>
              </w:rPr>
              <w:t>analysis</w:t>
            </w:r>
            <w:proofErr w:type="gramEnd"/>
            <w:r w:rsidR="003803FB" w:rsidRPr="000965F5">
              <w:rPr>
                <w:rFonts w:cstheme="minorHAnsi"/>
                <w:snapToGrid w:val="0"/>
              </w:rPr>
              <w:t xml:space="preserve"> and dissemination of transport data</w:t>
            </w:r>
            <w:r w:rsidRPr="000965F5">
              <w:rPr>
                <w:rFonts w:cstheme="minorHAnsi"/>
                <w:snapToGrid w:val="0"/>
              </w:rPr>
              <w:t>.</w:t>
            </w:r>
          </w:p>
        </w:tc>
      </w:tr>
      <w:tr w:rsidR="00314DAD" w:rsidRPr="00865C28" w14:paraId="73DE51DE" w14:textId="77777777" w:rsidTr="000938FA">
        <w:trPr>
          <w:trHeight w:val="520"/>
        </w:trPr>
        <w:tc>
          <w:tcPr>
            <w:tcW w:w="559" w:type="dxa"/>
            <w:vAlign w:val="center"/>
          </w:tcPr>
          <w:p w14:paraId="4AF45F15" w14:textId="4BF6AA92" w:rsidR="00314DAD" w:rsidRPr="000938FA" w:rsidRDefault="00314DAD" w:rsidP="002405B3">
            <w:pPr>
              <w:rPr>
                <w:rFonts w:cstheme="minorHAnsi"/>
              </w:rPr>
            </w:pPr>
            <w:r w:rsidRPr="000938FA">
              <w:rPr>
                <w:rFonts w:cstheme="minorHAnsi"/>
              </w:rPr>
              <w:t>7</w:t>
            </w:r>
          </w:p>
        </w:tc>
        <w:tc>
          <w:tcPr>
            <w:tcW w:w="10356" w:type="dxa"/>
          </w:tcPr>
          <w:p w14:paraId="1BF07C54" w14:textId="1041B97C" w:rsidR="00314DAD" w:rsidRPr="000965F5" w:rsidRDefault="00865C28" w:rsidP="002405B3">
            <w:pPr>
              <w:rPr>
                <w:rFonts w:cstheme="minorHAnsi"/>
                <w:snapToGrid w:val="0"/>
              </w:rPr>
            </w:pPr>
            <w:r w:rsidRPr="000965F5">
              <w:rPr>
                <w:rFonts w:cstheme="minorHAnsi"/>
              </w:rPr>
              <w:t xml:space="preserve">Develop effective, strong partnerships with transport operators, businesses, </w:t>
            </w:r>
            <w:proofErr w:type="gramStart"/>
            <w:r w:rsidRPr="000965F5">
              <w:rPr>
                <w:rFonts w:cstheme="minorHAnsi"/>
              </w:rPr>
              <w:t>developers</w:t>
            </w:r>
            <w:proofErr w:type="gramEnd"/>
            <w:r w:rsidRPr="000965F5">
              <w:rPr>
                <w:rFonts w:cstheme="minorHAnsi"/>
              </w:rPr>
              <w:t xml:space="preserve"> and other stakeholders to ensure that shared objectives are in place that help secure the delivery of effective transport services and infrastructure schemes.</w:t>
            </w:r>
            <w:r w:rsidR="00491D38" w:rsidRPr="000965F5">
              <w:rPr>
                <w:rFonts w:cstheme="minorHAnsi"/>
              </w:rPr>
              <w:t xml:space="preserve"> To engage with developers and internal colleagues within development control to secure contributions towards schemes that help deliver the council’s transport plans.</w:t>
            </w:r>
          </w:p>
        </w:tc>
      </w:tr>
      <w:tr w:rsidR="00314DAD" w:rsidRPr="00865C28" w14:paraId="5FAAFE47" w14:textId="77777777" w:rsidTr="000938FA">
        <w:trPr>
          <w:trHeight w:val="520"/>
        </w:trPr>
        <w:tc>
          <w:tcPr>
            <w:tcW w:w="559" w:type="dxa"/>
            <w:vAlign w:val="center"/>
          </w:tcPr>
          <w:p w14:paraId="32F7AA0F" w14:textId="77777777" w:rsidR="00314DAD" w:rsidRPr="000938FA" w:rsidRDefault="00314DAD" w:rsidP="002405B3">
            <w:pPr>
              <w:rPr>
                <w:rFonts w:cstheme="minorHAnsi"/>
              </w:rPr>
            </w:pPr>
            <w:r w:rsidRPr="000938FA">
              <w:rPr>
                <w:rFonts w:cstheme="minorHAnsi"/>
              </w:rPr>
              <w:t>8</w:t>
            </w:r>
          </w:p>
        </w:tc>
        <w:tc>
          <w:tcPr>
            <w:tcW w:w="10356" w:type="dxa"/>
          </w:tcPr>
          <w:p w14:paraId="6243D764" w14:textId="7E6C6A79" w:rsidR="00314DAD" w:rsidRPr="000965F5" w:rsidRDefault="00CB1241" w:rsidP="002405B3">
            <w:pPr>
              <w:rPr>
                <w:rFonts w:cstheme="minorHAnsi"/>
              </w:rPr>
            </w:pPr>
            <w:r w:rsidRPr="000965F5">
              <w:rPr>
                <w:rFonts w:cstheme="minorHAnsi"/>
              </w:rPr>
              <w:t>P</w:t>
            </w:r>
            <w:r w:rsidR="00865C28" w:rsidRPr="000965F5">
              <w:rPr>
                <w:rFonts w:cstheme="minorHAnsi"/>
              </w:rPr>
              <w:t>roactively identify funding opportunities from other sources that will help secure investment into transport infrastructure in Milton Keynes, and to manage the preparation of business cases to secure funding for delivering interventions.</w:t>
            </w:r>
          </w:p>
        </w:tc>
      </w:tr>
      <w:tr w:rsidR="00F71916" w:rsidRPr="00865C28" w14:paraId="1B175A38" w14:textId="77777777" w:rsidTr="000938FA">
        <w:trPr>
          <w:trHeight w:val="520"/>
        </w:trPr>
        <w:tc>
          <w:tcPr>
            <w:tcW w:w="559" w:type="dxa"/>
            <w:vAlign w:val="center"/>
          </w:tcPr>
          <w:p w14:paraId="67186FC6" w14:textId="71F35F86" w:rsidR="00F71916" w:rsidRPr="000938FA" w:rsidRDefault="00F71916" w:rsidP="002405B3">
            <w:pPr>
              <w:rPr>
                <w:rFonts w:cstheme="minorHAnsi"/>
              </w:rPr>
            </w:pPr>
            <w:r>
              <w:rPr>
                <w:rFonts w:cstheme="minorHAnsi"/>
              </w:rPr>
              <w:t>9</w:t>
            </w:r>
          </w:p>
        </w:tc>
        <w:tc>
          <w:tcPr>
            <w:tcW w:w="10356" w:type="dxa"/>
          </w:tcPr>
          <w:p w14:paraId="2F84F77E" w14:textId="644410D1" w:rsidR="00F71916" w:rsidRPr="000965F5" w:rsidRDefault="00F71916" w:rsidP="002405B3">
            <w:pPr>
              <w:rPr>
                <w:rFonts w:cstheme="minorHAnsi"/>
              </w:rPr>
            </w:pPr>
            <w:r w:rsidRPr="000965F5">
              <w:rPr>
                <w:rFonts w:cstheme="minorHAnsi"/>
              </w:rPr>
              <w:t xml:space="preserve">To have budget management responsibility for external grant funding secured through the above routes and to be responsible of the reporting of delivery, spend and outcomes to the relevant funding bodies for </w:t>
            </w:r>
            <w:r w:rsidR="00CB1241" w:rsidRPr="000965F5">
              <w:rPr>
                <w:rFonts w:cstheme="minorHAnsi"/>
              </w:rPr>
              <w:t>these</w:t>
            </w:r>
            <w:r w:rsidRPr="000965F5">
              <w:rPr>
                <w:rFonts w:cstheme="minorHAnsi"/>
              </w:rPr>
              <w:t xml:space="preserve"> projects.</w:t>
            </w:r>
          </w:p>
        </w:tc>
      </w:tr>
      <w:tr w:rsidR="00F71916" w:rsidRPr="00865C28" w14:paraId="07DC33C8" w14:textId="77777777" w:rsidTr="000938FA">
        <w:trPr>
          <w:trHeight w:val="520"/>
        </w:trPr>
        <w:tc>
          <w:tcPr>
            <w:tcW w:w="559" w:type="dxa"/>
            <w:vAlign w:val="center"/>
          </w:tcPr>
          <w:p w14:paraId="1445D5D6" w14:textId="799E5D1C" w:rsidR="00F71916" w:rsidRDefault="00F71916" w:rsidP="002405B3">
            <w:pPr>
              <w:rPr>
                <w:rFonts w:cstheme="minorHAnsi"/>
              </w:rPr>
            </w:pPr>
            <w:r>
              <w:rPr>
                <w:rFonts w:cstheme="minorHAnsi"/>
              </w:rPr>
              <w:t>10</w:t>
            </w:r>
          </w:p>
        </w:tc>
        <w:tc>
          <w:tcPr>
            <w:tcW w:w="10356" w:type="dxa"/>
          </w:tcPr>
          <w:p w14:paraId="5629422A" w14:textId="3C4F8DD2" w:rsidR="00F71916" w:rsidRPr="000965F5" w:rsidRDefault="00F71916" w:rsidP="002405B3">
            <w:pPr>
              <w:rPr>
                <w:rFonts w:cstheme="minorHAnsi"/>
              </w:rPr>
            </w:pPr>
            <w:r w:rsidRPr="000965F5">
              <w:rPr>
                <w:rFonts w:cstheme="minorHAnsi"/>
              </w:rPr>
              <w:t>To work autonomously and to manage their own workloads and priorities and to also manage these for the projects they will oversee</w:t>
            </w:r>
          </w:p>
        </w:tc>
      </w:tr>
      <w:tr w:rsidR="00865C28" w:rsidRPr="00865C28" w14:paraId="0A3340E1" w14:textId="77777777" w:rsidTr="000938FA">
        <w:trPr>
          <w:trHeight w:val="520"/>
        </w:trPr>
        <w:tc>
          <w:tcPr>
            <w:tcW w:w="559" w:type="dxa"/>
            <w:vAlign w:val="center"/>
          </w:tcPr>
          <w:p w14:paraId="32330D28" w14:textId="27B3D6BD" w:rsidR="00865C28" w:rsidRPr="00865C28" w:rsidRDefault="00F71916" w:rsidP="002405B3">
            <w:pPr>
              <w:rPr>
                <w:rFonts w:cstheme="minorHAnsi"/>
              </w:rPr>
            </w:pPr>
            <w:r>
              <w:rPr>
                <w:rFonts w:cstheme="minorHAnsi"/>
              </w:rPr>
              <w:lastRenderedPageBreak/>
              <w:t>11</w:t>
            </w:r>
          </w:p>
        </w:tc>
        <w:tc>
          <w:tcPr>
            <w:tcW w:w="10356" w:type="dxa"/>
          </w:tcPr>
          <w:p w14:paraId="6B8C8E12" w14:textId="2BC7B503" w:rsidR="00865C28" w:rsidRPr="000938FA" w:rsidRDefault="00BF7711" w:rsidP="000938FA">
            <w:pPr>
              <w:spacing w:after="120" w:line="240" w:lineRule="auto"/>
              <w:rPr>
                <w:rFonts w:cstheme="minorHAnsi"/>
                <w:snapToGrid w:val="0"/>
              </w:rPr>
            </w:pPr>
            <w:r>
              <w:rPr>
                <w:rFonts w:cstheme="minorHAnsi"/>
              </w:rPr>
              <w:t xml:space="preserve"> </w:t>
            </w:r>
            <w:r w:rsidR="00D25DE6">
              <w:rPr>
                <w:rFonts w:cstheme="minorHAnsi"/>
              </w:rPr>
              <w:t xml:space="preserve">Provide leadership and coaching </w:t>
            </w:r>
            <w:r w:rsidR="003A75F9">
              <w:rPr>
                <w:rFonts w:cstheme="minorHAnsi"/>
              </w:rPr>
              <w:t>to members of the Transport Policy Team</w:t>
            </w:r>
            <w:r w:rsidR="00B450BC">
              <w:rPr>
                <w:rFonts w:cstheme="minorHAnsi"/>
              </w:rPr>
              <w:t xml:space="preserve"> and Deputise for the Traffic and Transportation Manager as appropriate. </w:t>
            </w:r>
          </w:p>
        </w:tc>
      </w:tr>
      <w:tr w:rsidR="00865C28" w:rsidRPr="00865C28" w14:paraId="7CF17805" w14:textId="77777777" w:rsidTr="000938FA">
        <w:trPr>
          <w:trHeight w:val="520"/>
        </w:trPr>
        <w:tc>
          <w:tcPr>
            <w:tcW w:w="559" w:type="dxa"/>
            <w:vAlign w:val="center"/>
          </w:tcPr>
          <w:p w14:paraId="54EA68C0" w14:textId="02DC1C23" w:rsidR="00865C28" w:rsidRPr="00865C28" w:rsidRDefault="00F71916" w:rsidP="002405B3">
            <w:pPr>
              <w:rPr>
                <w:rFonts w:cstheme="minorHAnsi"/>
              </w:rPr>
            </w:pPr>
            <w:r>
              <w:rPr>
                <w:rFonts w:cstheme="minorHAnsi"/>
              </w:rPr>
              <w:t>1</w:t>
            </w:r>
            <w:r w:rsidR="0024005B">
              <w:rPr>
                <w:rFonts w:cstheme="minorHAnsi"/>
              </w:rPr>
              <w:t>2</w:t>
            </w:r>
          </w:p>
        </w:tc>
        <w:tc>
          <w:tcPr>
            <w:tcW w:w="10356" w:type="dxa"/>
          </w:tcPr>
          <w:p w14:paraId="3FC17D52" w14:textId="6D751A56" w:rsidR="00865C28" w:rsidRPr="000938FA" w:rsidRDefault="00865C28" w:rsidP="000938FA">
            <w:pPr>
              <w:spacing w:after="120" w:line="240" w:lineRule="auto"/>
              <w:rPr>
                <w:rFonts w:cstheme="minorHAnsi"/>
                <w:snapToGrid w:val="0"/>
              </w:rPr>
            </w:pPr>
            <w:r w:rsidRPr="000938FA">
              <w:rPr>
                <w:rFonts w:cstheme="minorHAnsi"/>
                <w:snapToGrid w:val="0"/>
              </w:rPr>
              <w:t>Prepare and present reports to committees, panels etc as appropriate and provide advice and support and take any consequential action necessary.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4CD2092" w14:textId="77777777" w:rsidR="00B85B70" w:rsidRDefault="00B85B70" w:rsidP="00D72A65">
      <w:pPr>
        <w:rPr>
          <w:rFonts w:cstheme="minorHAnsi"/>
          <w:b/>
          <w:bCs/>
          <w:color w:val="000000" w:themeColor="text1"/>
          <w:sz w:val="28"/>
          <w:szCs w:val="28"/>
        </w:rPr>
      </w:pPr>
    </w:p>
    <w:p w14:paraId="4BF5B916" w14:textId="195B7611"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56" w:type="dxa"/>
        <w:tblLook w:val="04A0" w:firstRow="1" w:lastRow="0" w:firstColumn="1" w:lastColumn="0" w:noHBand="0" w:noVBand="1"/>
      </w:tblPr>
      <w:tblGrid>
        <w:gridCol w:w="562"/>
        <w:gridCol w:w="9894"/>
      </w:tblGrid>
      <w:tr w:rsidR="001C2894" w:rsidRPr="00F07856" w14:paraId="4121B0CF" w14:textId="77777777" w:rsidTr="000938FA">
        <w:tc>
          <w:tcPr>
            <w:tcW w:w="562" w:type="dxa"/>
          </w:tcPr>
          <w:p w14:paraId="08782BF4" w14:textId="2FD7473D" w:rsidR="001C2894" w:rsidRPr="000965F5" w:rsidRDefault="001C2894" w:rsidP="00892352">
            <w:pPr>
              <w:rPr>
                <w:rFonts w:cstheme="minorHAnsi"/>
                <w:color w:val="000000" w:themeColor="text1"/>
              </w:rPr>
            </w:pPr>
            <w:r w:rsidRPr="000965F5">
              <w:rPr>
                <w:rFonts w:cstheme="minorHAnsi"/>
                <w:color w:val="000000" w:themeColor="text1"/>
              </w:rPr>
              <w:t>1</w:t>
            </w:r>
          </w:p>
        </w:tc>
        <w:tc>
          <w:tcPr>
            <w:tcW w:w="9894" w:type="dxa"/>
          </w:tcPr>
          <w:p w14:paraId="053AF04F" w14:textId="0F2FCCAA" w:rsidR="001C2894" w:rsidRPr="000965F5" w:rsidRDefault="00917C37" w:rsidP="007C3336">
            <w:pPr>
              <w:jc w:val="both"/>
              <w:rPr>
                <w:rFonts w:eastAsia="Times New Roman" w:cstheme="minorHAnsi"/>
              </w:rPr>
            </w:pPr>
            <w:r w:rsidRPr="000965F5">
              <w:rPr>
                <w:rFonts w:cstheme="minorHAnsi"/>
              </w:rPr>
              <w:t>Post Graduate qualification (or similar) in a related field. Eligible to be a full member of a relevant professional body (</w:t>
            </w:r>
            <w:proofErr w:type="gramStart"/>
            <w:r w:rsidRPr="000965F5">
              <w:rPr>
                <w:rFonts w:cstheme="minorHAnsi"/>
              </w:rPr>
              <w:t>e.g.</w:t>
            </w:r>
            <w:proofErr w:type="gramEnd"/>
            <w:r w:rsidRPr="000965F5">
              <w:rPr>
                <w:rFonts w:cstheme="minorHAnsi"/>
              </w:rPr>
              <w:t xml:space="preserve"> CILT, ICE, IHT). Extensive k</w:t>
            </w:r>
            <w:r w:rsidR="00F07856" w:rsidRPr="000965F5">
              <w:rPr>
                <w:rFonts w:cstheme="minorHAnsi"/>
              </w:rPr>
              <w:t>nowledge of traffic and transportation issues relating to passenger transport, active travel, highways, parking and taxis</w:t>
            </w:r>
            <w:r w:rsidR="00360046" w:rsidRPr="000965F5">
              <w:rPr>
                <w:rFonts w:cstheme="minorHAnsi"/>
              </w:rPr>
              <w:t xml:space="preserve"> and scheme prioritisation methods, including DfT </w:t>
            </w:r>
            <w:proofErr w:type="spellStart"/>
            <w:r w:rsidR="00360046" w:rsidRPr="000965F5">
              <w:rPr>
                <w:rFonts w:cstheme="minorHAnsi"/>
              </w:rPr>
              <w:t>Webtag</w:t>
            </w:r>
            <w:proofErr w:type="spellEnd"/>
            <w:r w:rsidR="00360046" w:rsidRPr="000965F5">
              <w:rPr>
                <w:rFonts w:cstheme="minorHAnsi"/>
              </w:rPr>
              <w:t>.</w:t>
            </w:r>
          </w:p>
        </w:tc>
      </w:tr>
      <w:tr w:rsidR="001C2894" w:rsidRPr="00F07856" w14:paraId="681CDD22" w14:textId="77777777" w:rsidTr="000938FA">
        <w:tc>
          <w:tcPr>
            <w:tcW w:w="562" w:type="dxa"/>
          </w:tcPr>
          <w:p w14:paraId="4488D22F" w14:textId="70D4B8AA" w:rsidR="001C2894" w:rsidRPr="000965F5" w:rsidRDefault="001C2894" w:rsidP="00892352">
            <w:pPr>
              <w:rPr>
                <w:rFonts w:cstheme="minorHAnsi"/>
                <w:color w:val="000000" w:themeColor="text1"/>
              </w:rPr>
            </w:pPr>
            <w:r w:rsidRPr="000965F5">
              <w:rPr>
                <w:rFonts w:cstheme="minorHAnsi"/>
                <w:color w:val="000000" w:themeColor="text1"/>
              </w:rPr>
              <w:t>2</w:t>
            </w:r>
          </w:p>
        </w:tc>
        <w:tc>
          <w:tcPr>
            <w:tcW w:w="9894" w:type="dxa"/>
          </w:tcPr>
          <w:p w14:paraId="4FF43EDF" w14:textId="5035E51A" w:rsidR="001C2894" w:rsidRPr="000965F5" w:rsidRDefault="00B973EA" w:rsidP="008B2336">
            <w:pPr>
              <w:pStyle w:val="Footer"/>
              <w:rPr>
                <w:rFonts w:cstheme="minorHAnsi"/>
              </w:rPr>
            </w:pPr>
            <w:r w:rsidRPr="000965F5">
              <w:rPr>
                <w:rFonts w:cstheme="minorHAnsi"/>
              </w:rPr>
              <w:t xml:space="preserve">Ability to demonstrate management, motivation and leadership skills and the ability to coordinate the work of others, including internal staff and external consultants. </w:t>
            </w:r>
          </w:p>
        </w:tc>
      </w:tr>
      <w:tr w:rsidR="001C2894" w:rsidRPr="00F07856" w14:paraId="6BA1F355" w14:textId="77777777" w:rsidTr="000938FA">
        <w:tc>
          <w:tcPr>
            <w:tcW w:w="562" w:type="dxa"/>
          </w:tcPr>
          <w:p w14:paraId="365C3F50" w14:textId="2BBD32DE" w:rsidR="001C2894" w:rsidRPr="000965F5" w:rsidRDefault="001C2894" w:rsidP="00892352">
            <w:pPr>
              <w:rPr>
                <w:rFonts w:cstheme="minorHAnsi"/>
                <w:color w:val="000000" w:themeColor="text1"/>
              </w:rPr>
            </w:pPr>
            <w:r w:rsidRPr="000965F5">
              <w:rPr>
                <w:rFonts w:cstheme="minorHAnsi"/>
                <w:color w:val="000000" w:themeColor="text1"/>
              </w:rPr>
              <w:t>3</w:t>
            </w:r>
          </w:p>
        </w:tc>
        <w:tc>
          <w:tcPr>
            <w:tcW w:w="9894" w:type="dxa"/>
          </w:tcPr>
          <w:p w14:paraId="0BF5B15D" w14:textId="785FE873" w:rsidR="001C2894" w:rsidRPr="000965F5" w:rsidRDefault="00F07856" w:rsidP="008B2336">
            <w:pPr>
              <w:pStyle w:val="Footer"/>
              <w:rPr>
                <w:rFonts w:asciiTheme="minorHAnsi" w:hAnsiTheme="minorHAnsi" w:cstheme="minorHAnsi"/>
              </w:rPr>
            </w:pPr>
            <w:r w:rsidRPr="000965F5">
              <w:rPr>
                <w:rFonts w:asciiTheme="minorHAnsi" w:hAnsiTheme="minorHAnsi" w:cstheme="minorHAnsi"/>
              </w:rPr>
              <w:t>Knowledge of and ability to apply project management techniques.</w:t>
            </w:r>
          </w:p>
        </w:tc>
      </w:tr>
      <w:tr w:rsidR="001C2894" w:rsidRPr="00F07856" w14:paraId="267FFD18" w14:textId="77777777" w:rsidTr="000938FA">
        <w:tc>
          <w:tcPr>
            <w:tcW w:w="562" w:type="dxa"/>
          </w:tcPr>
          <w:p w14:paraId="3F00E6B6" w14:textId="145531B6" w:rsidR="001C2894" w:rsidRPr="000965F5" w:rsidRDefault="001C2894" w:rsidP="00892352">
            <w:pPr>
              <w:rPr>
                <w:rFonts w:cstheme="minorHAnsi"/>
                <w:color w:val="000000" w:themeColor="text1"/>
              </w:rPr>
            </w:pPr>
            <w:r w:rsidRPr="000965F5">
              <w:rPr>
                <w:rFonts w:cstheme="minorHAnsi"/>
                <w:color w:val="000000" w:themeColor="text1"/>
              </w:rPr>
              <w:t>4</w:t>
            </w:r>
          </w:p>
        </w:tc>
        <w:tc>
          <w:tcPr>
            <w:tcW w:w="9894" w:type="dxa"/>
          </w:tcPr>
          <w:p w14:paraId="209F9E13" w14:textId="1A4E0F81" w:rsidR="001C2894" w:rsidRPr="000965F5" w:rsidRDefault="00A51EE3" w:rsidP="008B2336">
            <w:pPr>
              <w:rPr>
                <w:rFonts w:cstheme="minorHAnsi"/>
              </w:rPr>
            </w:pPr>
            <w:r w:rsidRPr="000965F5">
              <w:rPr>
                <w:rFonts w:cstheme="minorHAnsi"/>
              </w:rPr>
              <w:t xml:space="preserve">Ability to interpret complex, and sometimes conflicting data, </w:t>
            </w:r>
            <w:proofErr w:type="gramStart"/>
            <w:r w:rsidRPr="000965F5">
              <w:rPr>
                <w:rFonts w:cstheme="minorHAnsi"/>
              </w:rPr>
              <w:t>in order to</w:t>
            </w:r>
            <w:proofErr w:type="gramEnd"/>
            <w:r w:rsidRPr="000965F5">
              <w:rPr>
                <w:rFonts w:cstheme="minorHAnsi"/>
              </w:rPr>
              <w:t xml:space="preserve"> develop suitable strategies for the delivery of a comprehensive and inclusive transport network. Ability </w:t>
            </w:r>
            <w:r w:rsidR="00F07856" w:rsidRPr="000965F5">
              <w:rPr>
                <w:rFonts w:cstheme="minorHAnsi"/>
              </w:rPr>
              <w:t xml:space="preserve">to present them to a range of audiences, from the </w:t>
            </w:r>
            <w:proofErr w:type="gramStart"/>
            <w:r w:rsidR="00F07856" w:rsidRPr="000965F5">
              <w:rPr>
                <w:rFonts w:cstheme="minorHAnsi"/>
              </w:rPr>
              <w:t>general public</w:t>
            </w:r>
            <w:proofErr w:type="gramEnd"/>
            <w:r w:rsidR="00F07856" w:rsidRPr="000965F5">
              <w:rPr>
                <w:rFonts w:cstheme="minorHAnsi"/>
              </w:rPr>
              <w:t xml:space="preserve"> to fellow transport practitioners.</w:t>
            </w:r>
          </w:p>
        </w:tc>
      </w:tr>
      <w:tr w:rsidR="001C2894" w:rsidRPr="00F07856" w14:paraId="359C8C7E" w14:textId="77777777" w:rsidTr="000938FA">
        <w:tc>
          <w:tcPr>
            <w:tcW w:w="562" w:type="dxa"/>
          </w:tcPr>
          <w:p w14:paraId="171D526B" w14:textId="2360DC66" w:rsidR="001C2894" w:rsidRPr="000965F5" w:rsidRDefault="001C2894" w:rsidP="00892352">
            <w:pPr>
              <w:rPr>
                <w:rFonts w:cstheme="minorHAnsi"/>
                <w:color w:val="000000" w:themeColor="text1"/>
              </w:rPr>
            </w:pPr>
            <w:r w:rsidRPr="000965F5">
              <w:rPr>
                <w:rFonts w:cstheme="minorHAnsi"/>
                <w:color w:val="000000" w:themeColor="text1"/>
              </w:rPr>
              <w:t>5</w:t>
            </w:r>
          </w:p>
        </w:tc>
        <w:tc>
          <w:tcPr>
            <w:tcW w:w="9894" w:type="dxa"/>
          </w:tcPr>
          <w:p w14:paraId="5AEF9E66" w14:textId="641D94C0" w:rsidR="001C2894" w:rsidRPr="000965F5" w:rsidRDefault="00F07856" w:rsidP="008B2336">
            <w:pPr>
              <w:rPr>
                <w:rFonts w:cstheme="minorHAnsi"/>
              </w:rPr>
            </w:pPr>
            <w:r w:rsidRPr="000965F5">
              <w:rPr>
                <w:rFonts w:cstheme="minorHAnsi"/>
              </w:rPr>
              <w:t>Proficient IT skills in the use of Word, Excel, Project, and PowerPoint.</w:t>
            </w:r>
          </w:p>
        </w:tc>
      </w:tr>
      <w:tr w:rsidR="00C66B01" w:rsidRPr="00F07856" w14:paraId="28C43431" w14:textId="77777777" w:rsidTr="000938FA">
        <w:tc>
          <w:tcPr>
            <w:tcW w:w="562" w:type="dxa"/>
          </w:tcPr>
          <w:p w14:paraId="21B0FFC6" w14:textId="55F40141" w:rsidR="00C66B01" w:rsidRPr="000965F5" w:rsidRDefault="004F3640" w:rsidP="00892352">
            <w:pPr>
              <w:rPr>
                <w:rFonts w:cstheme="minorHAnsi"/>
                <w:color w:val="000000" w:themeColor="text1"/>
              </w:rPr>
            </w:pPr>
            <w:r w:rsidRPr="000965F5">
              <w:rPr>
                <w:rFonts w:cstheme="minorHAnsi"/>
                <w:color w:val="000000" w:themeColor="text1"/>
              </w:rPr>
              <w:t>6</w:t>
            </w:r>
          </w:p>
        </w:tc>
        <w:tc>
          <w:tcPr>
            <w:tcW w:w="9894" w:type="dxa"/>
          </w:tcPr>
          <w:p w14:paraId="1E511CA2" w14:textId="7CA1C1CB" w:rsidR="00C66B01" w:rsidRPr="000965F5" w:rsidRDefault="00A51EE3" w:rsidP="008B2336">
            <w:pPr>
              <w:rPr>
                <w:rFonts w:cstheme="minorHAnsi"/>
              </w:rPr>
            </w:pPr>
            <w:r w:rsidRPr="000965F5">
              <w:rPr>
                <w:rFonts w:cstheme="minorHAnsi"/>
              </w:rPr>
              <w:t>Significant u</w:t>
            </w:r>
            <w:r w:rsidR="00F07856" w:rsidRPr="000965F5">
              <w:rPr>
                <w:rFonts w:cstheme="minorHAnsi"/>
              </w:rPr>
              <w:t xml:space="preserve">nderstanding of planning and development control procedures and requirements, as they relate to seeking contributions, either physical or monetary, towards improving the passenger transport offer. </w:t>
            </w:r>
          </w:p>
        </w:tc>
      </w:tr>
      <w:tr w:rsidR="00C66B01" w:rsidRPr="00F07856" w14:paraId="495590C1" w14:textId="77777777" w:rsidTr="000938FA">
        <w:tc>
          <w:tcPr>
            <w:tcW w:w="562" w:type="dxa"/>
          </w:tcPr>
          <w:p w14:paraId="0A12FE44" w14:textId="0CE11067" w:rsidR="00C66B01" w:rsidRPr="000965F5" w:rsidRDefault="004F3640" w:rsidP="00892352">
            <w:pPr>
              <w:rPr>
                <w:rFonts w:cstheme="minorHAnsi"/>
                <w:color w:val="000000" w:themeColor="text1"/>
              </w:rPr>
            </w:pPr>
            <w:r w:rsidRPr="000965F5">
              <w:rPr>
                <w:rFonts w:cstheme="minorHAnsi"/>
                <w:color w:val="000000" w:themeColor="text1"/>
              </w:rPr>
              <w:t>7</w:t>
            </w:r>
          </w:p>
        </w:tc>
        <w:tc>
          <w:tcPr>
            <w:tcW w:w="9894" w:type="dxa"/>
          </w:tcPr>
          <w:p w14:paraId="15B12E9A" w14:textId="71894065" w:rsidR="00C66B01" w:rsidRPr="000965F5" w:rsidRDefault="00F07856" w:rsidP="00892352">
            <w:pPr>
              <w:rPr>
                <w:rFonts w:cstheme="minorHAnsi"/>
              </w:rPr>
            </w:pPr>
            <w:r w:rsidRPr="000965F5">
              <w:rPr>
                <w:rFonts w:cstheme="minorHAnsi"/>
              </w:rPr>
              <w:t xml:space="preserve">Research skills and an ability to remain up to date with current transport legislation, </w:t>
            </w:r>
            <w:proofErr w:type="gramStart"/>
            <w:r w:rsidRPr="000965F5">
              <w:rPr>
                <w:rFonts w:cstheme="minorHAnsi"/>
              </w:rPr>
              <w:t>advice</w:t>
            </w:r>
            <w:proofErr w:type="gramEnd"/>
            <w:r w:rsidRPr="000965F5">
              <w:rPr>
                <w:rFonts w:cstheme="minorHAnsi"/>
              </w:rPr>
              <w:t xml:space="preserve"> and initiatives.</w:t>
            </w:r>
          </w:p>
        </w:tc>
      </w:tr>
      <w:tr w:rsidR="00F07856" w:rsidRPr="00F07856" w14:paraId="5243A1E7" w14:textId="77777777" w:rsidTr="000938FA">
        <w:tc>
          <w:tcPr>
            <w:tcW w:w="562" w:type="dxa"/>
          </w:tcPr>
          <w:p w14:paraId="1543DCCB" w14:textId="313F0793" w:rsidR="00F07856" w:rsidRPr="000965F5" w:rsidRDefault="00F07856" w:rsidP="00892352">
            <w:pPr>
              <w:rPr>
                <w:rFonts w:cstheme="minorHAnsi"/>
                <w:color w:val="000000" w:themeColor="text1"/>
              </w:rPr>
            </w:pPr>
            <w:r w:rsidRPr="000965F5">
              <w:rPr>
                <w:rFonts w:cstheme="minorHAnsi"/>
                <w:color w:val="000000" w:themeColor="text1"/>
              </w:rPr>
              <w:t>8</w:t>
            </w:r>
          </w:p>
        </w:tc>
        <w:tc>
          <w:tcPr>
            <w:tcW w:w="9894" w:type="dxa"/>
          </w:tcPr>
          <w:p w14:paraId="677A19FB" w14:textId="3448C65C" w:rsidR="00F07856" w:rsidRPr="000965F5" w:rsidRDefault="00F07856" w:rsidP="00F07856">
            <w:pPr>
              <w:spacing w:after="160" w:line="259" w:lineRule="auto"/>
              <w:rPr>
                <w:rFonts w:cstheme="minorHAnsi"/>
              </w:rPr>
            </w:pPr>
            <w:r w:rsidRPr="000965F5">
              <w:rPr>
                <w:rFonts w:cstheme="minorHAnsi"/>
              </w:rPr>
              <w:t xml:space="preserve">Knowledge of Local Authority governance arrangements and procedures. </w:t>
            </w:r>
          </w:p>
        </w:tc>
      </w:tr>
      <w:tr w:rsidR="00F07856" w:rsidRPr="00F07856" w14:paraId="33C2C7F2" w14:textId="77777777" w:rsidTr="000938FA">
        <w:tc>
          <w:tcPr>
            <w:tcW w:w="562" w:type="dxa"/>
          </w:tcPr>
          <w:p w14:paraId="227E28C0" w14:textId="5A12692B" w:rsidR="00F07856" w:rsidRPr="000965F5" w:rsidRDefault="00F07856" w:rsidP="00892352">
            <w:pPr>
              <w:rPr>
                <w:rFonts w:cstheme="minorHAnsi"/>
                <w:color w:val="000000" w:themeColor="text1"/>
              </w:rPr>
            </w:pPr>
            <w:r w:rsidRPr="000965F5">
              <w:rPr>
                <w:rFonts w:cstheme="minorHAnsi"/>
                <w:color w:val="000000" w:themeColor="text1"/>
              </w:rPr>
              <w:t>9</w:t>
            </w:r>
          </w:p>
        </w:tc>
        <w:tc>
          <w:tcPr>
            <w:tcW w:w="9894" w:type="dxa"/>
          </w:tcPr>
          <w:p w14:paraId="5CEE0F03" w14:textId="513BA9C7" w:rsidR="00F07856" w:rsidRPr="000965F5" w:rsidRDefault="00F07856" w:rsidP="00F07856">
            <w:pPr>
              <w:spacing w:after="160" w:line="259" w:lineRule="auto"/>
              <w:rPr>
                <w:rFonts w:cstheme="minorHAnsi"/>
              </w:rPr>
            </w:pPr>
            <w:r w:rsidRPr="000965F5">
              <w:rPr>
                <w:rFonts w:cstheme="minorHAnsi"/>
              </w:rPr>
              <w:t xml:space="preserve">Understanding of “political” dimensions and issues surrounding </w:t>
            </w:r>
            <w:r w:rsidR="003803FB" w:rsidRPr="000965F5">
              <w:rPr>
                <w:rFonts w:cstheme="minorHAnsi"/>
              </w:rPr>
              <w:t>transport interventions</w:t>
            </w:r>
            <w:r w:rsidRPr="000965F5">
              <w:rPr>
                <w:rFonts w:cstheme="minorHAnsi"/>
              </w:rPr>
              <w:t>.</w:t>
            </w:r>
          </w:p>
        </w:tc>
      </w:tr>
      <w:tr w:rsidR="00F07856" w:rsidRPr="00F07856" w14:paraId="766E78FD" w14:textId="77777777" w:rsidTr="000938FA">
        <w:tc>
          <w:tcPr>
            <w:tcW w:w="562" w:type="dxa"/>
          </w:tcPr>
          <w:p w14:paraId="39BF71A2" w14:textId="0F597D80" w:rsidR="00F07856" w:rsidRPr="000965F5" w:rsidRDefault="00F07856" w:rsidP="00892352">
            <w:pPr>
              <w:rPr>
                <w:rFonts w:cstheme="minorHAnsi"/>
                <w:color w:val="000000" w:themeColor="text1"/>
              </w:rPr>
            </w:pPr>
            <w:r w:rsidRPr="000965F5">
              <w:rPr>
                <w:rFonts w:cstheme="minorHAnsi"/>
                <w:color w:val="000000" w:themeColor="text1"/>
              </w:rPr>
              <w:t>10</w:t>
            </w:r>
          </w:p>
        </w:tc>
        <w:tc>
          <w:tcPr>
            <w:tcW w:w="9894" w:type="dxa"/>
          </w:tcPr>
          <w:p w14:paraId="0077290D" w14:textId="4D5837F4" w:rsidR="00F07856" w:rsidRPr="000965F5" w:rsidRDefault="00F07856" w:rsidP="00F07856">
            <w:pPr>
              <w:spacing w:after="160" w:line="259" w:lineRule="auto"/>
              <w:rPr>
                <w:rFonts w:cstheme="minorHAnsi"/>
              </w:rPr>
            </w:pPr>
            <w:r w:rsidRPr="000965F5">
              <w:rPr>
                <w:rFonts w:cstheme="minorHAnsi"/>
              </w:rPr>
              <w:t>Ability to interpret outputs from transport models</w:t>
            </w:r>
            <w:r w:rsidR="00577124" w:rsidRPr="000965F5">
              <w:rPr>
                <w:rFonts w:cstheme="minorHAnsi"/>
              </w:rPr>
              <w:t xml:space="preserve"> and undertake risk assessments of transport strategies and to identify and communicate mitigation measures.</w:t>
            </w:r>
          </w:p>
        </w:tc>
      </w:tr>
      <w:tr w:rsidR="00F07856" w:rsidRPr="00F07856" w14:paraId="5A9197B1" w14:textId="77777777" w:rsidTr="000938FA">
        <w:tc>
          <w:tcPr>
            <w:tcW w:w="562" w:type="dxa"/>
          </w:tcPr>
          <w:p w14:paraId="1DC420F4" w14:textId="77305A09" w:rsidR="00F07856" w:rsidRPr="000965F5" w:rsidRDefault="00F07856" w:rsidP="00892352">
            <w:pPr>
              <w:rPr>
                <w:rFonts w:cstheme="minorHAnsi"/>
                <w:color w:val="000000" w:themeColor="text1"/>
              </w:rPr>
            </w:pPr>
            <w:r w:rsidRPr="000965F5">
              <w:rPr>
                <w:rFonts w:cstheme="minorHAnsi"/>
                <w:color w:val="000000" w:themeColor="text1"/>
              </w:rPr>
              <w:t>11</w:t>
            </w:r>
          </w:p>
        </w:tc>
        <w:tc>
          <w:tcPr>
            <w:tcW w:w="9894" w:type="dxa"/>
          </w:tcPr>
          <w:p w14:paraId="0830FE1F" w14:textId="54928C6B" w:rsidR="00F07856" w:rsidRPr="000965F5" w:rsidRDefault="00F07856" w:rsidP="00F07856">
            <w:pPr>
              <w:spacing w:after="160" w:line="259" w:lineRule="auto"/>
              <w:rPr>
                <w:rFonts w:cstheme="minorHAnsi"/>
              </w:rPr>
            </w:pPr>
            <w:r w:rsidRPr="000965F5">
              <w:rPr>
                <w:rFonts w:cstheme="minorHAnsi"/>
              </w:rPr>
              <w:t xml:space="preserve">Knowledge of Planning guidance. </w:t>
            </w:r>
          </w:p>
        </w:tc>
      </w:tr>
    </w:tbl>
    <w:p w14:paraId="1D5CA8C9" w14:textId="218F3B52" w:rsidR="00C344F8" w:rsidRDefault="00C344F8" w:rsidP="00F77A6D">
      <w:pPr>
        <w:pStyle w:val="NormalWeb"/>
        <w:spacing w:before="0" w:beforeAutospacing="0" w:after="0" w:afterAutospacing="0"/>
        <w:contextualSpacing/>
        <w:rPr>
          <w:rFonts w:asciiTheme="minorHAnsi" w:hAnsiTheme="minorHAnsi" w:cstheme="minorHAnsi"/>
          <w:b/>
          <w:bCs/>
          <w:color w:val="000000" w:themeColor="text1"/>
        </w:rPr>
      </w:pPr>
    </w:p>
    <w:p w14:paraId="2759557E" w14:textId="43BBCACE" w:rsidR="00C344F8" w:rsidRDefault="00C344F8">
      <w:pPr>
        <w:rPr>
          <w:rFonts w:eastAsiaTheme="minorEastAsia" w:cstheme="minorHAnsi"/>
          <w:b/>
          <w:bCs/>
          <w:color w:val="000000" w:themeColor="text1"/>
          <w:sz w:val="24"/>
          <w:szCs w:val="24"/>
          <w:lang w:eastAsia="en-GB"/>
        </w:rPr>
      </w:pPr>
      <w:r>
        <w:rPr>
          <w:rFonts w:cstheme="minorHAnsi"/>
          <w:b/>
          <w:bCs/>
          <w:color w:val="000000" w:themeColor="text1"/>
        </w:rPr>
        <w:br w:type="page"/>
      </w:r>
    </w:p>
    <w:p w14:paraId="018BF83A" w14:textId="27AC32CB" w:rsidR="00274A32" w:rsidRDefault="00644BD0" w:rsidP="00274A32">
      <w:pPr>
        <w:spacing w:after="0" w:line="240" w:lineRule="auto"/>
        <w:contextualSpacing/>
        <w:rPr>
          <w:rFonts w:hAnsi="Calibri"/>
          <w:color w:val="FFFFFF" w:themeColor="background1"/>
          <w:kern w:val="24"/>
          <w:sz w:val="72"/>
          <w:szCs w:val="72"/>
        </w:rPr>
      </w:pPr>
      <w:r>
        <w:rPr>
          <w:noProof/>
        </w:rPr>
        <w:lastRenderedPageBreak/>
        <w:drawing>
          <wp:anchor distT="0" distB="0" distL="114300" distR="114300" simplePos="0" relativeHeight="251659267" behindDoc="0" locked="0" layoutInCell="1" allowOverlap="1" wp14:anchorId="3FBDF41B" wp14:editId="28134177">
            <wp:simplePos x="0" y="0"/>
            <wp:positionH relativeFrom="column">
              <wp:posOffset>4361125</wp:posOffset>
            </wp:positionH>
            <wp:positionV relativeFrom="paragraph">
              <wp:posOffset>226419</wp:posOffset>
            </wp:positionV>
            <wp:extent cx="2159635" cy="5384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531" w:rsidRPr="00CC7531">
        <w:rPr>
          <w:rFonts w:ascii="Times New Roman" w:eastAsia="Calibri" w:hAnsi="Times New Roman" w:cs="Times New Roman"/>
          <w:noProof/>
          <w:sz w:val="24"/>
          <w:szCs w:val="24"/>
          <w:lang w:eastAsia="en-GB"/>
        </w:rPr>
        <mc:AlternateContent>
          <mc:Choice Requires="wps">
            <w:drawing>
              <wp:anchor distT="0" distB="0" distL="114300" distR="114300" simplePos="0" relativeHeight="251658243" behindDoc="0" locked="0" layoutInCell="1" allowOverlap="1" wp14:anchorId="30EAE5C0" wp14:editId="23D902B5">
                <wp:simplePos x="0" y="0"/>
                <wp:positionH relativeFrom="margin">
                  <wp:align>left</wp:align>
                </wp:positionH>
                <wp:positionV relativeFrom="paragraph">
                  <wp:posOffset>-6626</wp:posOffset>
                </wp:positionV>
                <wp:extent cx="6734175" cy="1104900"/>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34175" cy="1104900"/>
                        </a:xfrm>
                        <a:prstGeom prst="rect">
                          <a:avLst/>
                        </a:prstGeom>
                        <a:noFill/>
                      </wps:spPr>
                      <wps:txbx>
                        <w:txbxContent>
                          <w:p w14:paraId="353A0AD9" w14:textId="77777777" w:rsidR="00CC7531" w:rsidRDefault="00CC7531" w:rsidP="00CC7531">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Job Family</w:t>
                            </w:r>
                          </w:p>
                          <w:p w14:paraId="0EBEF296" w14:textId="77777777" w:rsidR="00CC7531" w:rsidRDefault="00CC7531" w:rsidP="00CC7531">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Professional/Technical</w:t>
                            </w:r>
                          </w:p>
                          <w:p w14:paraId="4E6D3078" w14:textId="77777777" w:rsidR="00CC7531" w:rsidRDefault="00CC7531" w:rsidP="00CC7531">
                            <w:pPr>
                              <w:shd w:val="clear" w:color="auto" w:fill="008996"/>
                              <w:spacing w:line="240" w:lineRule="auto"/>
                              <w:contextualSpacing/>
                              <w:rPr>
                                <w:sz w:val="28"/>
                                <w:szCs w:val="28"/>
                              </w:rPr>
                            </w:pPr>
                            <w:r>
                              <w:rPr>
                                <w:color w:val="FFFFFF" w:themeColor="background1"/>
                                <w:kern w:val="24"/>
                                <w:sz w:val="28"/>
                                <w:szCs w:val="28"/>
                              </w:rPr>
                              <w:t>Grade H</w:t>
                            </w:r>
                          </w:p>
                        </w:txbxContent>
                      </wps:txbx>
                      <wps:bodyPr vertOverflow="clip" horz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30EAE5C0" id="_x0000_s1027" type="#_x0000_t202" style="position:absolute;margin-left:0;margin-top:-.5pt;width:530.25pt;height:87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" filled="f" stroked="f">
                <v:textbox>
                  <w:txbxContent>
                    <w:p w14:paraId="353A0AD9" w14:textId="77777777" w:rsidR="00CC7531" w:rsidRDefault="00CC7531" w:rsidP="00CC7531">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Job Family</w:t>
                      </w:r>
                    </w:p>
                    <w:p w14:paraId="0EBEF296" w14:textId="77777777" w:rsidR="00CC7531" w:rsidRDefault="00CC7531" w:rsidP="00CC7531">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Professional/Technical</w:t>
                      </w:r>
                    </w:p>
                    <w:p w14:paraId="4E6D3078" w14:textId="77777777" w:rsidR="00CC7531" w:rsidRDefault="00CC7531" w:rsidP="00CC7531">
                      <w:pPr>
                        <w:shd w:val="clear" w:color="auto" w:fill="008996"/>
                        <w:spacing w:line="240" w:lineRule="auto"/>
                        <w:contextualSpacing/>
                        <w:rPr>
                          <w:sz w:val="28"/>
                          <w:szCs w:val="28"/>
                        </w:rPr>
                      </w:pPr>
                      <w:r>
                        <w:rPr>
                          <w:color w:val="FFFFFF" w:themeColor="background1"/>
                          <w:kern w:val="24"/>
                          <w:sz w:val="28"/>
                          <w:szCs w:val="28"/>
                        </w:rPr>
                        <w:t>Grade H</w:t>
                      </w:r>
                    </w:p>
                  </w:txbxContent>
                </v:textbox>
                <w10:wrap anchorx="margin"/>
              </v:shape>
            </w:pict>
          </mc:Fallback>
        </mc:AlternateContent>
      </w:r>
      <w:r w:rsidR="00274A32">
        <w:rPr>
          <w:noProof/>
        </w:rPr>
        <w:drawing>
          <wp:anchor distT="0" distB="0" distL="114300" distR="114300" simplePos="0" relativeHeight="251658242" behindDoc="0" locked="0" layoutInCell="1" allowOverlap="1" wp14:anchorId="3EB1ACEB" wp14:editId="34A7E544">
            <wp:simplePos x="0" y="0"/>
            <wp:positionH relativeFrom="column">
              <wp:posOffset>4679950</wp:posOffset>
            </wp:positionH>
            <wp:positionV relativeFrom="paragraph">
              <wp:posOffset>250825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274A32">
        <w:rPr>
          <w:rFonts w:hAnsi="Calibri"/>
          <w:color w:val="FFFFFF" w:themeColor="background1"/>
          <w:kern w:val="24"/>
          <w:sz w:val="72"/>
          <w:szCs w:val="72"/>
        </w:rPr>
        <w:t>Job Family</w:t>
      </w:r>
    </w:p>
    <w:p w14:paraId="71BE79FF" w14:textId="6351B574" w:rsidR="00274A32" w:rsidRDefault="00274A32" w:rsidP="00274A32">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r w:rsidR="00CC7531" w:rsidRPr="00CC7531">
        <w:rPr>
          <w:rFonts w:ascii="Times New Roman" w:eastAsia="Calibri" w:hAnsi="Times New Roman" w:cs="Times New Roman"/>
          <w:noProof/>
          <w:sz w:val="24"/>
          <w:szCs w:val="24"/>
          <w:lang w:eastAsia="en-GB"/>
        </w:rPr>
        <w:t xml:space="preserve"> </w:t>
      </w:r>
    </w:p>
    <w:p w14:paraId="335B1CEE" w14:textId="4478EFE3" w:rsidR="00274A32" w:rsidRPr="00EC3018" w:rsidRDefault="00274A32" w:rsidP="00274A32">
      <w:pPr>
        <w:spacing w:after="0" w:line="240" w:lineRule="auto"/>
        <w:contextualSpacing/>
        <w:rPr>
          <w:sz w:val="6"/>
          <w:szCs w:val="6"/>
        </w:rPr>
      </w:pPr>
      <w:r>
        <w:rPr>
          <w:rFonts w:hAnsi="Calibri"/>
          <w:color w:val="FFFFFF" w:themeColor="background1"/>
          <w:kern w:val="24"/>
          <w:sz w:val="24"/>
          <w:szCs w:val="24"/>
        </w:rPr>
        <w:t>Grade I</w:t>
      </w:r>
    </w:p>
    <w:p w14:paraId="3704E639" w14:textId="52C6E32F"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3A7853F4"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1567DE6"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D929C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52E9838"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77928551"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This element of the profile, taken from the job family descriptor for this grade, provides a general understanding of the level of work and demands required.</w:t>
      </w:r>
    </w:p>
    <w:p w14:paraId="4B11609F" w14:textId="77777777" w:rsidR="00F25499" w:rsidRPr="00F25499" w:rsidRDefault="00F25499" w:rsidP="00F25499">
      <w:pPr>
        <w:spacing w:before="100" w:beforeAutospacing="1" w:after="100" w:afterAutospacing="1" w:line="240" w:lineRule="auto"/>
        <w:rPr>
          <w:rFonts w:eastAsia="Times New Roman" w:cstheme="minorHAnsi"/>
          <w:b/>
          <w:bCs/>
          <w:color w:val="000000"/>
          <w:sz w:val="24"/>
          <w:szCs w:val="24"/>
          <w:lang w:eastAsia="en-GB"/>
        </w:rPr>
      </w:pPr>
      <w:r w:rsidRPr="00F25499">
        <w:rPr>
          <w:rFonts w:eastAsia="Times New Roman" w:cstheme="minorHAnsi"/>
          <w:b/>
          <w:bCs/>
          <w:color w:val="000000"/>
          <w:sz w:val="24"/>
          <w:szCs w:val="24"/>
          <w:lang w:eastAsia="en-GB"/>
        </w:rPr>
        <w:t>Role characteristics</w:t>
      </w:r>
    </w:p>
    <w:p w14:paraId="74B498B0"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4F528B7A" w14:textId="77777777" w:rsidR="00F25499" w:rsidRPr="00F25499" w:rsidRDefault="00F25499" w:rsidP="00F25499">
      <w:pPr>
        <w:spacing w:before="100" w:beforeAutospacing="1" w:after="100" w:afterAutospacing="1" w:line="240" w:lineRule="auto"/>
        <w:rPr>
          <w:rFonts w:eastAsia="Times New Roman" w:cstheme="minorHAnsi"/>
          <w:b/>
          <w:bCs/>
          <w:color w:val="000000"/>
          <w:sz w:val="24"/>
          <w:szCs w:val="24"/>
          <w:lang w:eastAsia="en-GB"/>
        </w:rPr>
      </w:pPr>
      <w:r w:rsidRPr="00F25499">
        <w:rPr>
          <w:rFonts w:eastAsia="Times New Roman" w:cstheme="minorHAnsi"/>
          <w:b/>
          <w:bCs/>
          <w:color w:val="000000"/>
          <w:sz w:val="24"/>
          <w:szCs w:val="24"/>
          <w:lang w:eastAsia="en-GB"/>
        </w:rPr>
        <w:t xml:space="preserve">The knowledge and skills </w:t>
      </w:r>
      <w:proofErr w:type="gramStart"/>
      <w:r w:rsidRPr="00F25499">
        <w:rPr>
          <w:rFonts w:eastAsia="Times New Roman" w:cstheme="minorHAnsi"/>
          <w:b/>
          <w:bCs/>
          <w:color w:val="000000"/>
          <w:sz w:val="24"/>
          <w:szCs w:val="24"/>
          <w:lang w:eastAsia="en-GB"/>
        </w:rPr>
        <w:t>required</w:t>
      </w:r>
      <w:proofErr w:type="gramEnd"/>
    </w:p>
    <w:p w14:paraId="2CBDA4C2"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 xml:space="preserve">The broad knowledge requirement needed to deal with the technical and business challenges of roles is usually underpinned by an appreciation of the theoretical basis of the </w:t>
      </w:r>
      <w:proofErr w:type="gramStart"/>
      <w:r w:rsidRPr="00F25499">
        <w:rPr>
          <w:rFonts w:eastAsia="Times New Roman" w:cstheme="minorHAnsi"/>
          <w:color w:val="000000"/>
          <w:sz w:val="24"/>
          <w:szCs w:val="24"/>
          <w:lang w:eastAsia="en-GB"/>
        </w:rPr>
        <w:t>particular discipline</w:t>
      </w:r>
      <w:proofErr w:type="gramEnd"/>
      <w:r w:rsidRPr="00F25499">
        <w:rPr>
          <w:rFonts w:eastAsia="Times New Roman" w:cstheme="minorHAnsi"/>
          <w:color w:val="000000"/>
          <w:sz w:val="24"/>
          <w:szCs w:val="24"/>
          <w:lang w:eastAsia="en-GB"/>
        </w:rPr>
        <w:t xml:space="preserve"> such that job holders can fall back on the first principles of their specialism to make decisions and offer advice.</w:t>
      </w:r>
    </w:p>
    <w:p w14:paraId="02666D5D"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 xml:space="preserve">This level of knowledge is often indicated by the need for a degree level education in the relevant field, but for some roles this is substituted by a significant level of </w:t>
      </w:r>
      <w:proofErr w:type="gramStart"/>
      <w:r w:rsidRPr="00F25499">
        <w:rPr>
          <w:rFonts w:eastAsia="Times New Roman" w:cstheme="minorHAnsi"/>
          <w:color w:val="000000"/>
          <w:sz w:val="24"/>
          <w:szCs w:val="24"/>
          <w:lang w:eastAsia="en-GB"/>
        </w:rPr>
        <w:t>on the job</w:t>
      </w:r>
      <w:proofErr w:type="gramEnd"/>
      <w:r w:rsidRPr="00F25499">
        <w:rPr>
          <w:rFonts w:eastAsia="Times New Roman" w:cstheme="minorHAnsi"/>
          <w:color w:val="000000"/>
          <w:sz w:val="24"/>
          <w:szCs w:val="24"/>
          <w:lang w:eastAsia="en-GB"/>
        </w:rPr>
        <w:t xml:space="preserve"> training and focussed experience such that the level of expertise confers a similar level of authority.</w:t>
      </w:r>
    </w:p>
    <w:p w14:paraId="2E7E35D2"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 xml:space="preserve">While </w:t>
      </w:r>
      <w:proofErr w:type="gramStart"/>
      <w:r w:rsidRPr="00F25499">
        <w:rPr>
          <w:rFonts w:eastAsia="Times New Roman" w:cstheme="minorHAnsi"/>
          <w:color w:val="000000"/>
          <w:sz w:val="24"/>
          <w:szCs w:val="24"/>
          <w:lang w:eastAsia="en-GB"/>
        </w:rPr>
        <w:t>the majority of</w:t>
      </w:r>
      <w:proofErr w:type="gramEnd"/>
      <w:r w:rsidRPr="00F25499">
        <w:rPr>
          <w:rFonts w:eastAsia="Times New Roman" w:cstheme="minorHAnsi"/>
          <w:color w:val="000000"/>
          <w:sz w:val="24"/>
          <w:szCs w:val="24"/>
          <w:lang w:eastAsia="en-GB"/>
        </w:rPr>
        <w:t xml:space="preserve"> roles will have demands for manual dexterity in relation to typing and similar functions, other jobs at this level will use a range of equipment requiring precision in their use and handling.</w:t>
      </w:r>
    </w:p>
    <w:p w14:paraId="3AE37323" w14:textId="77777777" w:rsidR="00F25499" w:rsidRPr="00F25499" w:rsidRDefault="00F25499" w:rsidP="00F25499">
      <w:pPr>
        <w:spacing w:before="100" w:beforeAutospacing="1" w:after="100" w:afterAutospacing="1" w:line="240" w:lineRule="auto"/>
        <w:rPr>
          <w:rFonts w:eastAsia="Times New Roman" w:cstheme="minorHAnsi"/>
          <w:b/>
          <w:bCs/>
          <w:color w:val="000000"/>
          <w:sz w:val="24"/>
          <w:szCs w:val="24"/>
          <w:lang w:eastAsia="en-GB"/>
        </w:rPr>
      </w:pPr>
      <w:r w:rsidRPr="00F25499">
        <w:rPr>
          <w:rFonts w:eastAsia="Times New Roman" w:cstheme="minorHAnsi"/>
          <w:b/>
          <w:bCs/>
          <w:color w:val="000000"/>
          <w:sz w:val="24"/>
          <w:szCs w:val="24"/>
          <w:lang w:eastAsia="en-GB"/>
        </w:rPr>
        <w:lastRenderedPageBreak/>
        <w:t>Thinking, planning and communication</w:t>
      </w:r>
    </w:p>
    <w:p w14:paraId="42C4D8E3"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 xml:space="preserve">Job holders will use their professional expertise to deal with complex, pressing issues on a </w:t>
      </w:r>
      <w:proofErr w:type="gramStart"/>
      <w:r w:rsidRPr="00F25499">
        <w:rPr>
          <w:rFonts w:eastAsia="Times New Roman" w:cstheme="minorHAnsi"/>
          <w:color w:val="000000"/>
          <w:sz w:val="24"/>
          <w:szCs w:val="24"/>
          <w:lang w:eastAsia="en-GB"/>
        </w:rPr>
        <w:t>day to day</w:t>
      </w:r>
      <w:proofErr w:type="gramEnd"/>
      <w:r w:rsidRPr="00F25499">
        <w:rPr>
          <w:rFonts w:eastAsia="Times New Roman" w:cstheme="minorHAnsi"/>
          <w:color w:val="000000"/>
          <w:sz w:val="24"/>
          <w:szCs w:val="24"/>
          <w:lang w:eastAsia="en-GB"/>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14C147C5"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5EB1919" w14:textId="77777777" w:rsidR="00F25499" w:rsidRPr="00F25499" w:rsidRDefault="00F25499" w:rsidP="00F25499">
      <w:pPr>
        <w:spacing w:before="100" w:beforeAutospacing="1" w:after="100" w:afterAutospacing="1" w:line="240" w:lineRule="auto"/>
        <w:rPr>
          <w:rFonts w:eastAsia="Times New Roman" w:cstheme="minorHAnsi"/>
          <w:b/>
          <w:bCs/>
          <w:color w:val="000000"/>
          <w:sz w:val="24"/>
          <w:szCs w:val="24"/>
          <w:lang w:eastAsia="en-GB"/>
        </w:rPr>
      </w:pPr>
      <w:r w:rsidRPr="00F25499">
        <w:rPr>
          <w:rFonts w:eastAsia="Times New Roman" w:cstheme="minorHAnsi"/>
          <w:b/>
          <w:bCs/>
          <w:color w:val="000000"/>
          <w:sz w:val="24"/>
          <w:szCs w:val="24"/>
          <w:lang w:eastAsia="en-GB"/>
        </w:rPr>
        <w:t xml:space="preserve">Decision making and </w:t>
      </w:r>
      <w:proofErr w:type="gramStart"/>
      <w:r w:rsidRPr="00F25499">
        <w:rPr>
          <w:rFonts w:eastAsia="Times New Roman" w:cstheme="minorHAnsi"/>
          <w:b/>
          <w:bCs/>
          <w:color w:val="000000"/>
          <w:sz w:val="24"/>
          <w:szCs w:val="24"/>
          <w:lang w:eastAsia="en-GB"/>
        </w:rPr>
        <w:t>innovation</w:t>
      </w:r>
      <w:proofErr w:type="gramEnd"/>
    </w:p>
    <w:p w14:paraId="372EA754"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 xml:space="preserve">Job holders will have the freedom to interpret policy and broad operating guidelines </w:t>
      </w:r>
      <w:proofErr w:type="gramStart"/>
      <w:r w:rsidRPr="00F25499">
        <w:rPr>
          <w:rFonts w:eastAsia="Times New Roman" w:cstheme="minorHAnsi"/>
          <w:color w:val="000000"/>
          <w:sz w:val="24"/>
          <w:szCs w:val="24"/>
          <w:lang w:eastAsia="en-GB"/>
        </w:rPr>
        <w:t>in order to</w:t>
      </w:r>
      <w:proofErr w:type="gramEnd"/>
      <w:r w:rsidRPr="00F25499">
        <w:rPr>
          <w:rFonts w:eastAsia="Times New Roman" w:cstheme="minorHAnsi"/>
          <w:color w:val="000000"/>
          <w:sz w:val="24"/>
          <w:szCs w:val="24"/>
          <w:lang w:eastAsia="en-GB"/>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13D613CA" w14:textId="77777777" w:rsidR="00F25499" w:rsidRPr="00F25499" w:rsidRDefault="00F25499" w:rsidP="00F25499">
      <w:pPr>
        <w:spacing w:before="100" w:beforeAutospacing="1" w:after="100" w:afterAutospacing="1" w:line="240" w:lineRule="auto"/>
        <w:rPr>
          <w:rFonts w:eastAsia="Times New Roman" w:cstheme="minorHAnsi"/>
          <w:b/>
          <w:bCs/>
          <w:color w:val="000000"/>
          <w:sz w:val="24"/>
          <w:szCs w:val="24"/>
          <w:lang w:eastAsia="en-GB"/>
        </w:rPr>
      </w:pPr>
      <w:r w:rsidRPr="00F25499">
        <w:rPr>
          <w:rFonts w:eastAsia="Times New Roman" w:cstheme="minorHAnsi"/>
          <w:b/>
          <w:bCs/>
          <w:color w:val="000000"/>
          <w:sz w:val="24"/>
          <w:szCs w:val="24"/>
          <w:lang w:eastAsia="en-GB"/>
        </w:rPr>
        <w:t>Areas of responsibility</w:t>
      </w:r>
    </w:p>
    <w:p w14:paraId="16C1F0CC"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With a diverse range of jobs being represented at this level, the precise blend of responsibilities for which the job holder is accountable will depend upon the service in which they operate.</w:t>
      </w:r>
    </w:p>
    <w:p w14:paraId="293F6F5E"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25499">
        <w:rPr>
          <w:rFonts w:eastAsia="Times New Roman" w:cstheme="minorHAnsi"/>
          <w:color w:val="000000"/>
          <w:sz w:val="24"/>
          <w:szCs w:val="24"/>
          <w:lang w:eastAsia="en-GB"/>
        </w:rPr>
        <w:t>equipment</w:t>
      </w:r>
      <w:proofErr w:type="gramEnd"/>
      <w:r w:rsidRPr="00F25499">
        <w:rPr>
          <w:rFonts w:eastAsia="Times New Roman" w:cstheme="minorHAnsi"/>
          <w:color w:val="000000"/>
          <w:sz w:val="24"/>
          <w:szCs w:val="24"/>
          <w:lang w:eastAsia="en-GB"/>
        </w:rPr>
        <w:t xml:space="preserve"> or premises.</w:t>
      </w:r>
    </w:p>
    <w:p w14:paraId="01A037E7"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Internal roles are likely to have this pattern reversed, with the weightiest responsibility for highly valuable or significant financial and non-financial assets, but somewhat less accountability for the assessment of needs of individuals and groups.</w:t>
      </w:r>
    </w:p>
    <w:p w14:paraId="7A8D48B8"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25499">
        <w:rPr>
          <w:rFonts w:eastAsia="Times New Roman" w:cstheme="minorHAnsi"/>
          <w:color w:val="000000"/>
          <w:sz w:val="24"/>
          <w:szCs w:val="24"/>
          <w:lang w:eastAsia="en-GB"/>
        </w:rPr>
        <w:t>finance</w:t>
      </w:r>
      <w:proofErr w:type="gramEnd"/>
      <w:r w:rsidRPr="00F25499">
        <w:rPr>
          <w:rFonts w:eastAsia="Times New Roman" w:cstheme="minorHAnsi"/>
          <w:color w:val="000000"/>
          <w:sz w:val="24"/>
          <w:szCs w:val="24"/>
          <w:lang w:eastAsia="en-GB"/>
        </w:rPr>
        <w:t xml:space="preserve"> or other major asset(s).</w:t>
      </w:r>
    </w:p>
    <w:p w14:paraId="192BB6B4" w14:textId="77777777" w:rsidR="00F25499" w:rsidRPr="00F25499" w:rsidRDefault="00F25499" w:rsidP="00F25499">
      <w:pPr>
        <w:spacing w:before="100" w:beforeAutospacing="1" w:after="100" w:afterAutospacing="1" w:line="240" w:lineRule="auto"/>
        <w:rPr>
          <w:rFonts w:eastAsia="Times New Roman" w:cstheme="minorHAnsi"/>
          <w:b/>
          <w:bCs/>
          <w:color w:val="000000"/>
          <w:sz w:val="24"/>
          <w:szCs w:val="24"/>
          <w:lang w:eastAsia="en-GB"/>
        </w:rPr>
      </w:pPr>
      <w:r w:rsidRPr="00F25499">
        <w:rPr>
          <w:rFonts w:eastAsia="Times New Roman" w:cstheme="minorHAnsi"/>
          <w:b/>
          <w:bCs/>
          <w:color w:val="000000"/>
          <w:sz w:val="24"/>
          <w:szCs w:val="24"/>
          <w:lang w:eastAsia="en-GB"/>
        </w:rPr>
        <w:t xml:space="preserve">Impacts and </w:t>
      </w:r>
      <w:proofErr w:type="gramStart"/>
      <w:r w:rsidRPr="00F25499">
        <w:rPr>
          <w:rFonts w:eastAsia="Times New Roman" w:cstheme="minorHAnsi"/>
          <w:b/>
          <w:bCs/>
          <w:color w:val="000000"/>
          <w:sz w:val="24"/>
          <w:szCs w:val="24"/>
          <w:lang w:eastAsia="en-GB"/>
        </w:rPr>
        <w:t>demands</w:t>
      </w:r>
      <w:proofErr w:type="gramEnd"/>
    </w:p>
    <w:p w14:paraId="3D0CE026"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Tasks and duties will be generally carried out in a sedentary position but there will always be a requirement for standing and walking from time to time, and the occasional need to lift or carry items.</w:t>
      </w:r>
    </w:p>
    <w:p w14:paraId="31FFD398"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The combination of both tactical and strategic matters that job holders deal with means that roles are inherently complex, demanding of lengthy periods of concentrated mental attention while also managing high levels of work-related pressure.</w:t>
      </w:r>
    </w:p>
    <w:p w14:paraId="3E653421"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Duties of jobs at this level will not require job holders to develop and maintain working relationships with people who, through their circumstances or behaviour, place particular emotional demands on the job holder.</w:t>
      </w:r>
    </w:p>
    <w:p w14:paraId="4B8D9B85"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lastRenderedPageBreak/>
        <w:t xml:space="preserve">Job holders find themselves exposed to some disagreeable, </w:t>
      </w:r>
      <w:proofErr w:type="gramStart"/>
      <w:r w:rsidRPr="00F25499">
        <w:rPr>
          <w:rFonts w:eastAsia="Times New Roman" w:cstheme="minorHAnsi"/>
          <w:color w:val="000000"/>
          <w:sz w:val="24"/>
          <w:szCs w:val="24"/>
          <w:lang w:eastAsia="en-GB"/>
        </w:rPr>
        <w:t>unpleasant</w:t>
      </w:r>
      <w:proofErr w:type="gramEnd"/>
      <w:r w:rsidRPr="00F25499">
        <w:rPr>
          <w:rFonts w:eastAsia="Times New Roman" w:cstheme="minorHAnsi"/>
          <w:color w:val="000000"/>
          <w:sz w:val="24"/>
          <w:szCs w:val="24"/>
          <w:lang w:eastAsia="en-GB"/>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12942CBD" w14:textId="77777777" w:rsidR="00F25499" w:rsidRPr="00F25499" w:rsidRDefault="00F25499" w:rsidP="00F25499">
      <w:pPr>
        <w:spacing w:before="100" w:beforeAutospacing="1" w:after="100" w:afterAutospacing="1" w:line="240" w:lineRule="auto"/>
        <w:rPr>
          <w:rFonts w:eastAsia="Times New Roman" w:cstheme="minorHAnsi"/>
          <w:color w:val="000000"/>
          <w:sz w:val="24"/>
          <w:szCs w:val="24"/>
          <w:lang w:eastAsia="en-GB"/>
        </w:rPr>
      </w:pPr>
      <w:r w:rsidRPr="00F25499">
        <w:rPr>
          <w:rFonts w:eastAsia="Times New Roman" w:cstheme="minorHAnsi"/>
          <w:color w:val="000000"/>
          <w:sz w:val="24"/>
          <w:szCs w:val="24"/>
          <w:lang w:eastAsia="en-GB"/>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5BC2C9D1" w:rsidR="00F77A6D" w:rsidRPr="00610E56" w:rsidRDefault="00F77A6D" w:rsidP="00F25499">
      <w:pPr>
        <w:pStyle w:val="BodyText"/>
        <w:spacing w:line="237" w:lineRule="auto"/>
        <w:jc w:val="both"/>
        <w:rPr>
          <w:rFonts w:asciiTheme="minorHAnsi" w:hAnsiTheme="minorHAnsi" w:cstheme="minorHAnsi"/>
        </w:rPr>
      </w:pPr>
    </w:p>
    <w:sectPr w:rsidR="00F77A6D" w:rsidRPr="00610E56" w:rsidSect="00F77A6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777E" w14:textId="77777777" w:rsidR="007E3DA2" w:rsidRDefault="007E3DA2">
      <w:pPr>
        <w:spacing w:after="0" w:line="240" w:lineRule="auto"/>
      </w:pPr>
      <w:r>
        <w:separator/>
      </w:r>
    </w:p>
  </w:endnote>
  <w:endnote w:type="continuationSeparator" w:id="0">
    <w:p w14:paraId="2977E56F" w14:textId="77777777" w:rsidR="007E3DA2" w:rsidRDefault="007E3DA2">
      <w:pPr>
        <w:spacing w:after="0" w:line="240" w:lineRule="auto"/>
      </w:pPr>
      <w:r>
        <w:continuationSeparator/>
      </w:r>
    </w:p>
  </w:endnote>
  <w:endnote w:type="continuationNotice" w:id="1">
    <w:p w14:paraId="43BE11EC" w14:textId="77777777" w:rsidR="007E3DA2" w:rsidRDefault="007E3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558C09EA" w:rsidR="000F04CF" w:rsidRDefault="000F04CF">
        <w:pPr>
          <w:pStyle w:val="Footer"/>
          <w:jc w:val="center"/>
          <w:rPr>
            <w:noProof/>
          </w:rPr>
        </w:pPr>
      </w:p>
      <w:p w14:paraId="1840FDDE" w14:textId="1716C7E8" w:rsidR="000F04CF" w:rsidRDefault="00135AA6">
        <w:pPr>
          <w:pStyle w:val="Footer"/>
          <w:jc w:val="center"/>
        </w:pPr>
      </w:p>
    </w:sdtContent>
  </w:sdt>
  <w:p w14:paraId="1057F6DB" w14:textId="77777777" w:rsidR="000F04CF" w:rsidRDefault="000F04C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50DD" w14:textId="77777777" w:rsidR="007E3DA2" w:rsidRDefault="007E3DA2">
      <w:pPr>
        <w:spacing w:after="0" w:line="240" w:lineRule="auto"/>
      </w:pPr>
      <w:r>
        <w:separator/>
      </w:r>
    </w:p>
  </w:footnote>
  <w:footnote w:type="continuationSeparator" w:id="0">
    <w:p w14:paraId="26B093BA" w14:textId="77777777" w:rsidR="007E3DA2" w:rsidRDefault="007E3DA2">
      <w:pPr>
        <w:spacing w:after="0" w:line="240" w:lineRule="auto"/>
      </w:pPr>
      <w:r>
        <w:continuationSeparator/>
      </w:r>
    </w:p>
  </w:footnote>
  <w:footnote w:type="continuationNotice" w:id="1">
    <w:p w14:paraId="6BF8CB4D" w14:textId="77777777" w:rsidR="007E3DA2" w:rsidRDefault="007E3D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58AE"/>
    <w:multiLevelType w:val="singleLevel"/>
    <w:tmpl w:val="88BC13E8"/>
    <w:lvl w:ilvl="0">
      <w:start w:val="1"/>
      <w:numFmt w:val="decimal"/>
      <w:lvlText w:val="%1."/>
      <w:lvlJc w:val="left"/>
      <w:pPr>
        <w:tabs>
          <w:tab w:val="num" w:pos="720"/>
        </w:tabs>
        <w:ind w:left="720" w:hanging="720"/>
      </w:pPr>
      <w:rPr>
        <w:rFonts w:ascii="Arial" w:hAnsi="Arial"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379432326">
    <w:abstractNumId w:val="2"/>
  </w:num>
  <w:num w:numId="2" w16cid:durableId="101075581">
    <w:abstractNumId w:val="3"/>
  </w:num>
  <w:num w:numId="3" w16cid:durableId="1088229572">
    <w:abstractNumId w:val="0"/>
  </w:num>
  <w:num w:numId="4" w16cid:durableId="180797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Hc6Ib2BZ13y0kBAFgCtVDwQr7buyYiwPVXzZvLCOTcwS/NToHD2kBb2+RZ6SJc1JqNQLxwZwQjb1+zbmTiMQtQ==" w:salt="HF+LZiGHEFxtxieCWC0Pc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3EC1"/>
    <w:rsid w:val="00050B34"/>
    <w:rsid w:val="000938FA"/>
    <w:rsid w:val="000965F5"/>
    <w:rsid w:val="000C17EE"/>
    <w:rsid w:val="000C45D1"/>
    <w:rsid w:val="000F04CA"/>
    <w:rsid w:val="000F04CF"/>
    <w:rsid w:val="000F0CF1"/>
    <w:rsid w:val="001060EF"/>
    <w:rsid w:val="0012076A"/>
    <w:rsid w:val="00123245"/>
    <w:rsid w:val="00135AA6"/>
    <w:rsid w:val="001870A7"/>
    <w:rsid w:val="001B2CA8"/>
    <w:rsid w:val="001B4BCF"/>
    <w:rsid w:val="001C2894"/>
    <w:rsid w:val="001E7B14"/>
    <w:rsid w:val="001F4EA4"/>
    <w:rsid w:val="00204435"/>
    <w:rsid w:val="00231E06"/>
    <w:rsid w:val="0024005B"/>
    <w:rsid w:val="00251D49"/>
    <w:rsid w:val="00257539"/>
    <w:rsid w:val="00274A32"/>
    <w:rsid w:val="0027567D"/>
    <w:rsid w:val="00277B01"/>
    <w:rsid w:val="002B1161"/>
    <w:rsid w:val="002B2420"/>
    <w:rsid w:val="002D164E"/>
    <w:rsid w:val="002D64FE"/>
    <w:rsid w:val="00314DAD"/>
    <w:rsid w:val="00327731"/>
    <w:rsid w:val="0034071B"/>
    <w:rsid w:val="003533F6"/>
    <w:rsid w:val="00360046"/>
    <w:rsid w:val="003619E7"/>
    <w:rsid w:val="003628E8"/>
    <w:rsid w:val="003734E7"/>
    <w:rsid w:val="00377556"/>
    <w:rsid w:val="003803FB"/>
    <w:rsid w:val="003A75F9"/>
    <w:rsid w:val="003E4871"/>
    <w:rsid w:val="003F2F24"/>
    <w:rsid w:val="00403EC2"/>
    <w:rsid w:val="00444848"/>
    <w:rsid w:val="00446BC3"/>
    <w:rsid w:val="00467EB5"/>
    <w:rsid w:val="0049070C"/>
    <w:rsid w:val="00491D38"/>
    <w:rsid w:val="004A5CE2"/>
    <w:rsid w:val="004C3F14"/>
    <w:rsid w:val="004C6471"/>
    <w:rsid w:val="004D2156"/>
    <w:rsid w:val="004F3640"/>
    <w:rsid w:val="00506A52"/>
    <w:rsid w:val="005101BA"/>
    <w:rsid w:val="005127DC"/>
    <w:rsid w:val="005315C0"/>
    <w:rsid w:val="00535A60"/>
    <w:rsid w:val="00577124"/>
    <w:rsid w:val="00585791"/>
    <w:rsid w:val="005B584C"/>
    <w:rsid w:val="005D1E16"/>
    <w:rsid w:val="005D2694"/>
    <w:rsid w:val="005D7D43"/>
    <w:rsid w:val="005E263E"/>
    <w:rsid w:val="00610E56"/>
    <w:rsid w:val="00615806"/>
    <w:rsid w:val="00641943"/>
    <w:rsid w:val="00644BD0"/>
    <w:rsid w:val="00663576"/>
    <w:rsid w:val="00676ACE"/>
    <w:rsid w:val="00686BAB"/>
    <w:rsid w:val="006A0A45"/>
    <w:rsid w:val="006C0AC2"/>
    <w:rsid w:val="006C47FB"/>
    <w:rsid w:val="006D5B81"/>
    <w:rsid w:val="007004BF"/>
    <w:rsid w:val="00703BB9"/>
    <w:rsid w:val="007205A4"/>
    <w:rsid w:val="00720F2B"/>
    <w:rsid w:val="00756530"/>
    <w:rsid w:val="007A79BF"/>
    <w:rsid w:val="007C3336"/>
    <w:rsid w:val="007E3DA2"/>
    <w:rsid w:val="007F3067"/>
    <w:rsid w:val="0081677C"/>
    <w:rsid w:val="00865C28"/>
    <w:rsid w:val="008800FF"/>
    <w:rsid w:val="00883A38"/>
    <w:rsid w:val="008A54E4"/>
    <w:rsid w:val="008A6452"/>
    <w:rsid w:val="008B2336"/>
    <w:rsid w:val="008D5F3C"/>
    <w:rsid w:val="008D788A"/>
    <w:rsid w:val="00903918"/>
    <w:rsid w:val="00917C37"/>
    <w:rsid w:val="00924658"/>
    <w:rsid w:val="00941946"/>
    <w:rsid w:val="009C401D"/>
    <w:rsid w:val="009C58DB"/>
    <w:rsid w:val="009C6B9A"/>
    <w:rsid w:val="00A02718"/>
    <w:rsid w:val="00A25E9D"/>
    <w:rsid w:val="00A51EE3"/>
    <w:rsid w:val="00A54548"/>
    <w:rsid w:val="00A62900"/>
    <w:rsid w:val="00A62B5E"/>
    <w:rsid w:val="00A63827"/>
    <w:rsid w:val="00A8276A"/>
    <w:rsid w:val="00A94374"/>
    <w:rsid w:val="00AB0450"/>
    <w:rsid w:val="00AB0A09"/>
    <w:rsid w:val="00AD2933"/>
    <w:rsid w:val="00AD65B1"/>
    <w:rsid w:val="00AE41AA"/>
    <w:rsid w:val="00B03252"/>
    <w:rsid w:val="00B20434"/>
    <w:rsid w:val="00B26A2C"/>
    <w:rsid w:val="00B450BC"/>
    <w:rsid w:val="00B6255D"/>
    <w:rsid w:val="00B85B70"/>
    <w:rsid w:val="00B9607C"/>
    <w:rsid w:val="00B973EA"/>
    <w:rsid w:val="00BA0DE5"/>
    <w:rsid w:val="00BA65DB"/>
    <w:rsid w:val="00BA7488"/>
    <w:rsid w:val="00BC344C"/>
    <w:rsid w:val="00BE0B2C"/>
    <w:rsid w:val="00BF7711"/>
    <w:rsid w:val="00C17923"/>
    <w:rsid w:val="00C23807"/>
    <w:rsid w:val="00C25909"/>
    <w:rsid w:val="00C3101F"/>
    <w:rsid w:val="00C344F8"/>
    <w:rsid w:val="00C561E8"/>
    <w:rsid w:val="00C66B01"/>
    <w:rsid w:val="00C84108"/>
    <w:rsid w:val="00CA7AAC"/>
    <w:rsid w:val="00CB0271"/>
    <w:rsid w:val="00CB1241"/>
    <w:rsid w:val="00CB2132"/>
    <w:rsid w:val="00CB4B19"/>
    <w:rsid w:val="00CC6CDB"/>
    <w:rsid w:val="00CC7531"/>
    <w:rsid w:val="00CE1DF8"/>
    <w:rsid w:val="00CE4C92"/>
    <w:rsid w:val="00CF1C5E"/>
    <w:rsid w:val="00CF6D63"/>
    <w:rsid w:val="00D25DE6"/>
    <w:rsid w:val="00D64647"/>
    <w:rsid w:val="00D72A65"/>
    <w:rsid w:val="00D85A87"/>
    <w:rsid w:val="00D929C4"/>
    <w:rsid w:val="00DB4AE7"/>
    <w:rsid w:val="00DC4A0A"/>
    <w:rsid w:val="00DD28C6"/>
    <w:rsid w:val="00DE11C6"/>
    <w:rsid w:val="00DF1656"/>
    <w:rsid w:val="00DF7F38"/>
    <w:rsid w:val="00E133F8"/>
    <w:rsid w:val="00E2449F"/>
    <w:rsid w:val="00E305AE"/>
    <w:rsid w:val="00E33974"/>
    <w:rsid w:val="00E47798"/>
    <w:rsid w:val="00E96D63"/>
    <w:rsid w:val="00EB748F"/>
    <w:rsid w:val="00EC3018"/>
    <w:rsid w:val="00EE040A"/>
    <w:rsid w:val="00EF0EFC"/>
    <w:rsid w:val="00F07856"/>
    <w:rsid w:val="00F25499"/>
    <w:rsid w:val="00F53304"/>
    <w:rsid w:val="00F71916"/>
    <w:rsid w:val="00F7625F"/>
    <w:rsid w:val="00F77A6D"/>
    <w:rsid w:val="00F82F03"/>
    <w:rsid w:val="00FB13F2"/>
    <w:rsid w:val="00FB3B2F"/>
    <w:rsid w:val="00FC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7C3336"/>
    <w:pPr>
      <w:spacing w:after="0" w:line="240" w:lineRule="auto"/>
    </w:pPr>
  </w:style>
  <w:style w:type="paragraph" w:styleId="Header">
    <w:name w:val="header"/>
    <w:basedOn w:val="Normal"/>
    <w:link w:val="HeaderChar"/>
    <w:uiPriority w:val="99"/>
    <w:unhideWhenUsed/>
    <w:rsid w:val="00C34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4F8"/>
  </w:style>
  <w:style w:type="paragraph" w:styleId="ListParagraph">
    <w:name w:val="List Paragraph"/>
    <w:basedOn w:val="Normal"/>
    <w:uiPriority w:val="34"/>
    <w:qFormat/>
    <w:rsid w:val="00865C28"/>
    <w:pPr>
      <w:spacing w:after="0" w:line="240" w:lineRule="auto"/>
      <w:ind w:left="720"/>
      <w:contextualSpacing/>
      <w:jc w:val="both"/>
    </w:pPr>
    <w:rPr>
      <w:rFonts w:ascii="Comic Sans MS" w:eastAsia="Times New Roman" w:hAnsi="Comic Sans MS" w:cs="Times New Roman"/>
      <w:sz w:val="24"/>
      <w:szCs w:val="24"/>
    </w:rPr>
  </w:style>
  <w:style w:type="character" w:styleId="CommentReference">
    <w:name w:val="annotation reference"/>
    <w:basedOn w:val="DefaultParagraphFont"/>
    <w:uiPriority w:val="99"/>
    <w:semiHidden/>
    <w:unhideWhenUsed/>
    <w:rsid w:val="00A51EE3"/>
    <w:rPr>
      <w:sz w:val="16"/>
      <w:szCs w:val="16"/>
    </w:rPr>
  </w:style>
  <w:style w:type="paragraph" w:styleId="CommentText">
    <w:name w:val="annotation text"/>
    <w:basedOn w:val="Normal"/>
    <w:link w:val="CommentTextChar"/>
    <w:uiPriority w:val="99"/>
    <w:unhideWhenUsed/>
    <w:rsid w:val="00A51EE3"/>
    <w:pPr>
      <w:spacing w:line="240" w:lineRule="auto"/>
    </w:pPr>
    <w:rPr>
      <w:sz w:val="20"/>
      <w:szCs w:val="20"/>
    </w:rPr>
  </w:style>
  <w:style w:type="character" w:customStyle="1" w:styleId="CommentTextChar">
    <w:name w:val="Comment Text Char"/>
    <w:basedOn w:val="DefaultParagraphFont"/>
    <w:link w:val="CommentText"/>
    <w:uiPriority w:val="99"/>
    <w:rsid w:val="00A51EE3"/>
    <w:rPr>
      <w:sz w:val="20"/>
      <w:szCs w:val="20"/>
    </w:rPr>
  </w:style>
  <w:style w:type="paragraph" w:styleId="CommentSubject">
    <w:name w:val="annotation subject"/>
    <w:basedOn w:val="CommentText"/>
    <w:next w:val="CommentText"/>
    <w:link w:val="CommentSubjectChar"/>
    <w:uiPriority w:val="99"/>
    <w:semiHidden/>
    <w:unhideWhenUsed/>
    <w:rsid w:val="00A51EE3"/>
    <w:rPr>
      <w:b/>
      <w:bCs/>
    </w:rPr>
  </w:style>
  <w:style w:type="character" w:customStyle="1" w:styleId="CommentSubjectChar">
    <w:name w:val="Comment Subject Char"/>
    <w:basedOn w:val="CommentTextChar"/>
    <w:link w:val="CommentSubject"/>
    <w:uiPriority w:val="99"/>
    <w:semiHidden/>
    <w:rsid w:val="00A51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682">
      <w:bodyDiv w:val="1"/>
      <w:marLeft w:val="0"/>
      <w:marRight w:val="0"/>
      <w:marTop w:val="0"/>
      <w:marBottom w:val="0"/>
      <w:divBdr>
        <w:top w:val="none" w:sz="0" w:space="0" w:color="auto"/>
        <w:left w:val="none" w:sz="0" w:space="0" w:color="auto"/>
        <w:bottom w:val="none" w:sz="0" w:space="0" w:color="auto"/>
        <w:right w:val="none" w:sz="0" w:space="0" w:color="auto"/>
      </w:divBdr>
    </w:div>
    <w:div w:id="121312892">
      <w:bodyDiv w:val="1"/>
      <w:marLeft w:val="0"/>
      <w:marRight w:val="0"/>
      <w:marTop w:val="0"/>
      <w:marBottom w:val="0"/>
      <w:divBdr>
        <w:top w:val="none" w:sz="0" w:space="0" w:color="auto"/>
        <w:left w:val="none" w:sz="0" w:space="0" w:color="auto"/>
        <w:bottom w:val="none" w:sz="0" w:space="0" w:color="auto"/>
        <w:right w:val="none" w:sz="0" w:space="0" w:color="auto"/>
      </w:divBdr>
    </w:div>
    <w:div w:id="464351353">
      <w:bodyDiv w:val="1"/>
      <w:marLeft w:val="0"/>
      <w:marRight w:val="0"/>
      <w:marTop w:val="0"/>
      <w:marBottom w:val="0"/>
      <w:divBdr>
        <w:top w:val="none" w:sz="0" w:space="0" w:color="auto"/>
        <w:left w:val="none" w:sz="0" w:space="0" w:color="auto"/>
        <w:bottom w:val="none" w:sz="0" w:space="0" w:color="auto"/>
        <w:right w:val="none" w:sz="0" w:space="0" w:color="auto"/>
      </w:divBdr>
    </w:div>
    <w:div w:id="858393282">
      <w:bodyDiv w:val="1"/>
      <w:marLeft w:val="0"/>
      <w:marRight w:val="0"/>
      <w:marTop w:val="0"/>
      <w:marBottom w:val="0"/>
      <w:divBdr>
        <w:top w:val="none" w:sz="0" w:space="0" w:color="auto"/>
        <w:left w:val="none" w:sz="0" w:space="0" w:color="auto"/>
        <w:bottom w:val="none" w:sz="0" w:space="0" w:color="auto"/>
        <w:right w:val="none" w:sz="0" w:space="0" w:color="auto"/>
      </w:divBdr>
    </w:div>
    <w:div w:id="1670786763">
      <w:bodyDiv w:val="1"/>
      <w:marLeft w:val="0"/>
      <w:marRight w:val="0"/>
      <w:marTop w:val="0"/>
      <w:marBottom w:val="0"/>
      <w:divBdr>
        <w:top w:val="none" w:sz="0" w:space="0" w:color="auto"/>
        <w:left w:val="none" w:sz="0" w:space="0" w:color="auto"/>
        <w:bottom w:val="none" w:sz="0" w:space="0" w:color="auto"/>
        <w:right w:val="none" w:sz="0" w:space="0" w:color="auto"/>
      </w:divBdr>
    </w:div>
    <w:div w:id="19947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D5391-2317-4B4A-97A0-568956C06D39}">
  <ds:schemaRefs>
    <ds:schemaRef ds:uri="http://schemas.microsoft.com/sharepoint/v3/contenttype/forms"/>
  </ds:schemaRefs>
</ds:datastoreItem>
</file>

<file path=customXml/itemProps2.xml><?xml version="1.0" encoding="utf-8"?>
<ds:datastoreItem xmlns:ds="http://schemas.openxmlformats.org/officeDocument/2006/customXml" ds:itemID="{C21048B8-3C55-4771-9E9D-DA981B387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A4D482-6272-483E-B010-B6754667A6AC}">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6D281CB7-2291-4DD2-B396-F5C6D3103093}">
  <ds:schemaRefs>
    <ds:schemaRef ds:uri="Microsoft.SharePoint.Taxonomy.ContentTypeSync"/>
  </ds:schemaRefs>
</ds:datastoreItem>
</file>

<file path=customXml/itemProps5.xml><?xml version="1.0" encoding="utf-8"?>
<ds:datastoreItem xmlns:ds="http://schemas.openxmlformats.org/officeDocument/2006/customXml" ds:itemID="{B0D9E82B-EBCF-494F-9E41-9593E0C7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2024-03-15T14:37:00Z</dcterms:created>
  <dcterms:modified xsi:type="dcterms:W3CDTF">2024-03-15T14:37:00Z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