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D1328F9" w:rsidR="0017540B" w:rsidRPr="003C2084" w:rsidRDefault="004A243C" w:rsidP="00C577BE">
      <w:pPr>
        <w:tabs>
          <w:tab w:val="left" w:pos="8036"/>
        </w:tabs>
        <w:spacing w:after="360" w:line="240" w:lineRule="auto"/>
        <w:ind w:left="567" w:right="118"/>
        <w:contextualSpacing/>
        <w:rPr>
          <w:rFonts w:ascii="Amasis MT Std Black" w:hAnsi="Amasis MT Std Black"/>
          <w:sz w:val="48"/>
          <w:szCs w:val="48"/>
        </w:rPr>
      </w:pPr>
      <w:r w:rsidRPr="004A243C">
        <w:rPr>
          <w:rFonts w:ascii="Amasis MT Pro Black" w:hAnsi="Amasis MT Pro Black"/>
          <w:b/>
          <w:bCs/>
          <w:color w:val="008796"/>
          <w:sz w:val="48"/>
          <w:szCs w:val="48"/>
        </w:rPr>
        <w:t>Educational Provision</w:t>
      </w:r>
      <w:r>
        <w:rPr>
          <w:rFonts w:ascii="Amasis MT Pro Black" w:hAnsi="Amasis MT Pro Black"/>
          <w:b/>
          <w:bCs/>
          <w:color w:val="008796"/>
          <w:sz w:val="48"/>
          <w:szCs w:val="48"/>
        </w:rPr>
        <w:t xml:space="preserve"> </w:t>
      </w:r>
      <w:r w:rsidRPr="004A243C">
        <w:rPr>
          <w:rFonts w:ascii="Amasis MT Pro Black" w:hAnsi="Amasis MT Pro Black"/>
          <w:b/>
          <w:bCs/>
          <w:color w:val="008796"/>
          <w:sz w:val="48"/>
          <w:szCs w:val="48"/>
        </w:rPr>
        <w:t>Practitioner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21E18E4" w:rsidR="00844611" w:rsidRPr="001F4958" w:rsidRDefault="004A243C" w:rsidP="00C577BE">
            <w:pPr>
              <w:spacing w:after="0" w:line="240" w:lineRule="auto"/>
              <w:ind w:right="118"/>
              <w:contextualSpacing/>
              <w:rPr>
                <w:rFonts w:cstheme="minorHAnsi"/>
                <w:noProof/>
                <w:sz w:val="24"/>
                <w:szCs w:val="24"/>
              </w:rPr>
            </w:pPr>
            <w:r>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C0749DE" w:rsidR="00844611" w:rsidRPr="001F4958" w:rsidRDefault="004A243C" w:rsidP="00C577BE">
            <w:pPr>
              <w:spacing w:after="0" w:line="240" w:lineRule="auto"/>
              <w:ind w:right="118"/>
              <w:contextualSpacing/>
              <w:rPr>
                <w:rFonts w:cstheme="minorHAnsi"/>
                <w:noProof/>
                <w:sz w:val="24"/>
                <w:szCs w:val="24"/>
              </w:rPr>
            </w:pPr>
            <w:r>
              <w:rPr>
                <w:rFonts w:cstheme="minorHAnsi"/>
                <w:noProof/>
                <w:sz w:val="24"/>
                <w:szCs w:val="24"/>
              </w:rPr>
              <w:t xml:space="preserve">Education Provision Lead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9CC4347"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8C23906"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BD862FD" w:rsidR="004B27E7" w:rsidRPr="001F4958" w:rsidRDefault="00C2546A" w:rsidP="00C577BE">
            <w:pPr>
              <w:spacing w:after="0" w:line="240" w:lineRule="auto"/>
              <w:ind w:right="118"/>
              <w:contextualSpacing/>
              <w:rPr>
                <w:rFonts w:cstheme="minorHAnsi"/>
                <w:noProof/>
                <w:sz w:val="24"/>
                <w:szCs w:val="24"/>
              </w:rPr>
            </w:pPr>
            <w:r w:rsidRPr="00C2546A">
              <w:rPr>
                <w:rFonts w:cstheme="minorHAnsi"/>
                <w:noProof/>
                <w:sz w:val="24"/>
                <w:szCs w:val="24"/>
              </w:rPr>
              <w:t>Y – Enhanced plus barred list Child and Adult</w:t>
            </w:r>
          </w:p>
        </w:tc>
      </w:tr>
      <w:tr w:rsidR="00B86474" w:rsidRPr="001F4958" w14:paraId="32A5D7AC" w14:textId="77777777" w:rsidTr="00A90B37">
        <w:tc>
          <w:tcPr>
            <w:tcW w:w="2263" w:type="dxa"/>
          </w:tcPr>
          <w:p w14:paraId="04261768" w14:textId="77777777" w:rsidR="00B86474" w:rsidRPr="001F4958" w:rsidRDefault="00B86474" w:rsidP="00A90B37">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E64B2A1" w:rsidR="00B86474" w:rsidRPr="001F4958" w:rsidRDefault="001C71E0" w:rsidP="00A90B37">
            <w:pPr>
              <w:spacing w:after="0" w:line="240" w:lineRule="auto"/>
              <w:ind w:right="118"/>
              <w:contextualSpacing/>
              <w:rPr>
                <w:rFonts w:cstheme="minorHAnsi"/>
                <w:noProof/>
                <w:sz w:val="24"/>
                <w:szCs w:val="24"/>
              </w:rPr>
            </w:pPr>
            <w:r>
              <w:rPr>
                <w:rFonts w:cstheme="minorHAnsi"/>
                <w:noProof/>
                <w:sz w:val="24"/>
                <w:szCs w:val="24"/>
              </w:rPr>
              <w:t>July</w:t>
            </w:r>
            <w:r w:rsidR="004A243C">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237C7EF" w:rsidR="00844611" w:rsidRPr="001F4958" w:rsidRDefault="001C71E0" w:rsidP="00C577BE">
            <w:pPr>
              <w:spacing w:after="0" w:line="240" w:lineRule="auto"/>
              <w:ind w:right="118"/>
              <w:contextualSpacing/>
              <w:rPr>
                <w:rFonts w:cstheme="minorHAnsi"/>
                <w:noProof/>
                <w:sz w:val="24"/>
                <w:szCs w:val="24"/>
              </w:rPr>
            </w:pPr>
            <w:r>
              <w:rPr>
                <w:rFonts w:cstheme="minorHAnsi"/>
                <w:noProof/>
                <w:sz w:val="24"/>
                <w:szCs w:val="24"/>
              </w:rPr>
              <w:t>JE2729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2" w:type="dxa"/>
        <w:tblLook w:val="04A0" w:firstRow="1" w:lastRow="0" w:firstColumn="1" w:lastColumn="0" w:noHBand="0" w:noVBand="1"/>
      </w:tblPr>
      <w:tblGrid>
        <w:gridCol w:w="567"/>
        <w:gridCol w:w="8931"/>
      </w:tblGrid>
      <w:tr w:rsidR="004A243C" w:rsidRPr="00FB120E" w14:paraId="78837C92" w14:textId="77777777" w:rsidTr="004A243C">
        <w:tc>
          <w:tcPr>
            <w:tcW w:w="567" w:type="dxa"/>
          </w:tcPr>
          <w:p w14:paraId="1F48A2A0"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1.</w:t>
            </w:r>
          </w:p>
        </w:tc>
        <w:tc>
          <w:tcPr>
            <w:tcW w:w="8931" w:type="dxa"/>
          </w:tcPr>
          <w:p w14:paraId="40939337" w14:textId="08DD177C" w:rsidR="004A243C" w:rsidRPr="0006707E" w:rsidRDefault="004A243C" w:rsidP="009C6706">
            <w:pPr>
              <w:spacing w:before="100" w:beforeAutospacing="1" w:after="100" w:afterAutospacing="1"/>
              <w:jc w:val="both"/>
              <w:rPr>
                <w:rFonts w:cstheme="minorHAnsi"/>
                <w:bCs/>
                <w:color w:val="000000"/>
              </w:rPr>
            </w:pPr>
            <w:r w:rsidRPr="004C5C8B">
              <w:rPr>
                <w:rFonts w:cstheme="minorHAnsi"/>
              </w:rPr>
              <w:t xml:space="preserve">Attend, record and support the facilitation of </w:t>
            </w:r>
            <w:r>
              <w:rPr>
                <w:rFonts w:cstheme="minorHAnsi"/>
              </w:rPr>
              <w:t xml:space="preserve">the Annual Reviews of the children and young people on your caseload </w:t>
            </w:r>
            <w:r w:rsidRPr="004C5C8B">
              <w:rPr>
                <w:rFonts w:cstheme="minorHAnsi"/>
              </w:rPr>
              <w:t>to ensure all parties are adhering to statutory regulations and meeting Local Authority Guidelines</w:t>
            </w:r>
            <w:r>
              <w:rPr>
                <w:rFonts w:cstheme="minorHAnsi"/>
              </w:rPr>
              <w:t>, ensuring high quality EHCPs that meet the whole need of the child or young person</w:t>
            </w:r>
            <w:r w:rsidR="00626E98">
              <w:rPr>
                <w:rFonts w:cstheme="minorHAnsi"/>
              </w:rPr>
              <w:t>.</w:t>
            </w:r>
          </w:p>
        </w:tc>
      </w:tr>
      <w:tr w:rsidR="004A243C" w:rsidRPr="00FB120E" w14:paraId="67F75F9E" w14:textId="77777777" w:rsidTr="004A243C">
        <w:tc>
          <w:tcPr>
            <w:tcW w:w="567" w:type="dxa"/>
          </w:tcPr>
          <w:p w14:paraId="674ED3D7"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2.</w:t>
            </w:r>
          </w:p>
        </w:tc>
        <w:tc>
          <w:tcPr>
            <w:tcW w:w="8931" w:type="dxa"/>
          </w:tcPr>
          <w:p w14:paraId="5621C109" w14:textId="6250B655" w:rsidR="004A243C" w:rsidRPr="009C6706" w:rsidRDefault="004A243C" w:rsidP="009C6706">
            <w:pPr>
              <w:spacing w:before="100" w:beforeAutospacing="1" w:after="100" w:afterAutospacing="1"/>
              <w:jc w:val="both"/>
              <w:rPr>
                <w:rFonts w:cstheme="minorHAnsi"/>
                <w:b/>
                <w:bCs/>
                <w:strike/>
                <w:color w:val="000000" w:themeColor="text1"/>
              </w:rPr>
            </w:pPr>
            <w:r w:rsidRPr="00983694">
              <w:rPr>
                <w:rFonts w:cstheme="minorHAnsi"/>
                <w:bCs/>
                <w:color w:val="000000"/>
              </w:rPr>
              <w:t>A</w:t>
            </w:r>
            <w:r w:rsidRPr="0006707E">
              <w:rPr>
                <w:rFonts w:cstheme="minorHAnsi"/>
                <w:bCs/>
                <w:color w:val="000000"/>
              </w:rPr>
              <w:t xml:space="preserve">cting as Lead professional </w:t>
            </w:r>
            <w:r>
              <w:rPr>
                <w:rFonts w:cstheme="minorHAnsi"/>
                <w:bCs/>
                <w:color w:val="000000"/>
              </w:rPr>
              <w:t>d</w:t>
            </w:r>
            <w:r w:rsidRPr="0006707E">
              <w:rPr>
                <w:rFonts w:cstheme="minorHAnsi"/>
                <w:bCs/>
                <w:color w:val="000000"/>
              </w:rPr>
              <w:t xml:space="preserve">evise and implement </w:t>
            </w:r>
            <w:r>
              <w:rPr>
                <w:rFonts w:cstheme="minorHAnsi"/>
                <w:bCs/>
                <w:color w:val="000000"/>
              </w:rPr>
              <w:t xml:space="preserve">individual/group </w:t>
            </w:r>
            <w:r w:rsidRPr="0006707E">
              <w:rPr>
                <w:rFonts w:cstheme="minorHAnsi"/>
                <w:bCs/>
                <w:color w:val="000000"/>
              </w:rPr>
              <w:t xml:space="preserve">educational packages appropriate </w:t>
            </w:r>
            <w:r>
              <w:rPr>
                <w:rFonts w:cstheme="minorHAnsi"/>
                <w:bCs/>
                <w:color w:val="000000"/>
              </w:rPr>
              <w:t>to children and young people with special educational needs who meet the Section 19 criteria supporting the transition back into the CYP’s educational setting, are educated other than at a school/ setting (EOTAS), are new to area or where placements have failed enabling and supporting transition to the CYP’s next educational setting.</w:t>
            </w:r>
          </w:p>
        </w:tc>
      </w:tr>
      <w:tr w:rsidR="004A243C" w:rsidRPr="00FB120E" w14:paraId="1660861F" w14:textId="77777777" w:rsidTr="004A243C">
        <w:tc>
          <w:tcPr>
            <w:tcW w:w="567" w:type="dxa"/>
          </w:tcPr>
          <w:p w14:paraId="181C1913"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3.</w:t>
            </w:r>
          </w:p>
        </w:tc>
        <w:tc>
          <w:tcPr>
            <w:tcW w:w="8931" w:type="dxa"/>
          </w:tcPr>
          <w:p w14:paraId="08FABE3B" w14:textId="24DAB2CF" w:rsidR="004A243C" w:rsidRPr="009C6706" w:rsidRDefault="004A243C" w:rsidP="009C6706">
            <w:pPr>
              <w:spacing w:before="100" w:beforeAutospacing="1" w:after="100" w:afterAutospacing="1"/>
              <w:jc w:val="both"/>
              <w:rPr>
                <w:rFonts w:cstheme="minorHAnsi"/>
                <w:b/>
                <w:bCs/>
                <w:strike/>
                <w:color w:val="000000" w:themeColor="text1"/>
              </w:rPr>
            </w:pPr>
            <w:r>
              <w:rPr>
                <w:rFonts w:cstheme="minorHAnsi"/>
              </w:rPr>
              <w:t>Keep up to date with current and new legislation including local and national policy to e</w:t>
            </w:r>
            <w:r w:rsidRPr="004C5C8B">
              <w:rPr>
                <w:rFonts w:cstheme="minorHAnsi"/>
              </w:rPr>
              <w:t xml:space="preserve">ffectively communicate, verbally and in written form, SEND legislation and local processes to all stakeholders, present clear information and advice to encourage parents/carers, children, young people and schools to positively engage with the outcomes </w:t>
            </w:r>
            <w:r>
              <w:rPr>
                <w:rFonts w:cstheme="minorHAnsi"/>
              </w:rPr>
              <w:t>set, maintaining the values and principles behind the local SEND strategy</w:t>
            </w:r>
            <w:r w:rsidR="00626E98">
              <w:rPr>
                <w:rFonts w:cstheme="minorHAnsi"/>
              </w:rPr>
              <w:t>.</w:t>
            </w:r>
          </w:p>
        </w:tc>
      </w:tr>
      <w:tr w:rsidR="004A243C" w:rsidRPr="00FB120E" w14:paraId="3863FAF4" w14:textId="77777777" w:rsidTr="004A243C">
        <w:tc>
          <w:tcPr>
            <w:tcW w:w="567" w:type="dxa"/>
          </w:tcPr>
          <w:p w14:paraId="10061EF1"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4.</w:t>
            </w:r>
          </w:p>
        </w:tc>
        <w:tc>
          <w:tcPr>
            <w:tcW w:w="8931" w:type="dxa"/>
          </w:tcPr>
          <w:p w14:paraId="55DDC88F" w14:textId="750A82F7" w:rsidR="004A243C" w:rsidRPr="00FB120E" w:rsidRDefault="004A243C" w:rsidP="009C6706">
            <w:pPr>
              <w:spacing w:before="100" w:beforeAutospacing="1" w:after="100" w:afterAutospacing="1"/>
              <w:jc w:val="both"/>
              <w:rPr>
                <w:rFonts w:cstheme="minorHAnsi"/>
                <w:b/>
                <w:bCs/>
                <w:color w:val="000000" w:themeColor="text1"/>
              </w:rPr>
            </w:pPr>
            <w:r>
              <w:t>Participate and contribute to the ongoing improvement of the SEND Local Area by working as part of the SEND Partnership in line with our SEND Strategy</w:t>
            </w:r>
            <w:r w:rsidR="00626E98">
              <w:t>.</w:t>
            </w:r>
          </w:p>
        </w:tc>
      </w:tr>
      <w:tr w:rsidR="004A243C" w:rsidRPr="00FB120E" w14:paraId="0A5F68E9" w14:textId="77777777" w:rsidTr="004A243C">
        <w:tc>
          <w:tcPr>
            <w:tcW w:w="567" w:type="dxa"/>
          </w:tcPr>
          <w:p w14:paraId="6E9F36C8"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5.</w:t>
            </w:r>
          </w:p>
        </w:tc>
        <w:tc>
          <w:tcPr>
            <w:tcW w:w="8931" w:type="dxa"/>
          </w:tcPr>
          <w:p w14:paraId="6D05962F" w14:textId="425AA2E2" w:rsidR="004A243C" w:rsidRPr="00FB120E" w:rsidRDefault="0004774A" w:rsidP="009C6706">
            <w:pPr>
              <w:spacing w:before="100" w:beforeAutospacing="1" w:after="100" w:afterAutospacing="1"/>
              <w:jc w:val="both"/>
              <w:rPr>
                <w:rFonts w:cstheme="minorHAnsi"/>
                <w:b/>
                <w:bCs/>
                <w:color w:val="000000" w:themeColor="text1"/>
              </w:rPr>
            </w:pPr>
            <w:r>
              <w:rPr>
                <w:rFonts w:cstheme="minorHAnsi"/>
                <w:color w:val="000000" w:themeColor="text1"/>
              </w:rPr>
              <w:t xml:space="preserve"> </w:t>
            </w:r>
            <w:r w:rsidR="004A243C">
              <w:rPr>
                <w:rFonts w:cstheme="minorHAnsi"/>
                <w:color w:val="000000" w:themeColor="text1"/>
              </w:rPr>
              <w:t>Set clear outcomes, monitoring and evaluating them to make sure the child or young person makes good progress</w:t>
            </w:r>
            <w:r w:rsidR="00AD7F35">
              <w:rPr>
                <w:rFonts w:cstheme="minorHAnsi"/>
                <w:color w:val="000000" w:themeColor="text1"/>
              </w:rPr>
              <w:t xml:space="preserve">. </w:t>
            </w:r>
            <w:r w:rsidR="004A243C" w:rsidRPr="00127134">
              <w:rPr>
                <w:rFonts w:cstheme="minorHAnsi"/>
              </w:rPr>
              <w:t>Maintain good quality record keeping and use data analysis of your case load to measure</w:t>
            </w:r>
            <w:r w:rsidR="004A243C">
              <w:rPr>
                <w:rFonts w:cstheme="minorHAnsi"/>
              </w:rPr>
              <w:t xml:space="preserve"> the</w:t>
            </w:r>
            <w:r w:rsidR="004A243C" w:rsidRPr="00127134">
              <w:rPr>
                <w:rFonts w:cstheme="minorHAnsi"/>
              </w:rPr>
              <w:t xml:space="preserve"> impact of your work using directed programmes such as O</w:t>
            </w:r>
            <w:r w:rsidR="004A243C">
              <w:rPr>
                <w:rFonts w:cstheme="minorHAnsi"/>
              </w:rPr>
              <w:t>NE.</w:t>
            </w:r>
          </w:p>
        </w:tc>
      </w:tr>
      <w:tr w:rsidR="004A243C" w:rsidRPr="00FB120E" w14:paraId="044E7449" w14:textId="77777777" w:rsidTr="004A243C">
        <w:tc>
          <w:tcPr>
            <w:tcW w:w="567" w:type="dxa"/>
          </w:tcPr>
          <w:p w14:paraId="0948726A" w14:textId="77777777" w:rsidR="004A243C" w:rsidRPr="00FB120E" w:rsidRDefault="004A243C" w:rsidP="009C6706">
            <w:pPr>
              <w:rPr>
                <w:rFonts w:cstheme="minorHAnsi"/>
                <w:b/>
                <w:bCs/>
                <w:color w:val="000000" w:themeColor="text1"/>
              </w:rPr>
            </w:pPr>
            <w:r>
              <w:rPr>
                <w:rFonts w:cstheme="minorHAnsi"/>
                <w:b/>
                <w:bCs/>
                <w:color w:val="000000" w:themeColor="text1"/>
              </w:rPr>
              <w:t>6</w:t>
            </w:r>
            <w:r w:rsidRPr="00FB120E">
              <w:rPr>
                <w:rFonts w:cstheme="minorHAnsi"/>
                <w:b/>
                <w:bCs/>
                <w:color w:val="000000" w:themeColor="text1"/>
              </w:rPr>
              <w:t>.</w:t>
            </w:r>
          </w:p>
        </w:tc>
        <w:tc>
          <w:tcPr>
            <w:tcW w:w="8931" w:type="dxa"/>
          </w:tcPr>
          <w:p w14:paraId="3B59EFBA" w14:textId="2F4F40C8" w:rsidR="004A243C" w:rsidRPr="0006707E" w:rsidRDefault="004A243C" w:rsidP="009C6706">
            <w:pPr>
              <w:spacing w:before="100" w:beforeAutospacing="1" w:after="100" w:afterAutospacing="1"/>
              <w:jc w:val="both"/>
              <w:rPr>
                <w:rFonts w:cstheme="minorHAnsi"/>
                <w:bCs/>
                <w:color w:val="000000"/>
              </w:rPr>
            </w:pPr>
            <w:r w:rsidRPr="0006707E">
              <w:rPr>
                <w:rFonts w:cstheme="minorHAnsi"/>
              </w:rPr>
              <w:t>Work closely with other agencies and services in a cooperative and holistic way, sharing information and planning together, to meet the needs of CYP and their families</w:t>
            </w:r>
            <w:r>
              <w:rPr>
                <w:rFonts w:cstheme="minorHAnsi"/>
              </w:rPr>
              <w:t>, ensuring safeguarding our children and young people is at the centre of what we do</w:t>
            </w:r>
            <w:r w:rsidR="00626E98">
              <w:rPr>
                <w:rFonts w:cstheme="minorHAnsi"/>
              </w:rPr>
              <w:t>.</w:t>
            </w:r>
          </w:p>
        </w:tc>
      </w:tr>
      <w:tr w:rsidR="004A243C" w:rsidRPr="00FB120E" w14:paraId="49F6205C" w14:textId="77777777" w:rsidTr="004A243C">
        <w:tc>
          <w:tcPr>
            <w:tcW w:w="567" w:type="dxa"/>
          </w:tcPr>
          <w:p w14:paraId="50CFD375" w14:textId="77777777" w:rsidR="004A243C" w:rsidRPr="00FB120E" w:rsidRDefault="004A243C" w:rsidP="009C6706">
            <w:pPr>
              <w:rPr>
                <w:rFonts w:cstheme="minorHAnsi"/>
                <w:b/>
                <w:bCs/>
                <w:color w:val="000000" w:themeColor="text1"/>
              </w:rPr>
            </w:pPr>
            <w:r>
              <w:rPr>
                <w:rFonts w:cstheme="minorHAnsi"/>
                <w:b/>
                <w:bCs/>
                <w:color w:val="000000" w:themeColor="text1"/>
              </w:rPr>
              <w:t xml:space="preserve">7. </w:t>
            </w:r>
          </w:p>
        </w:tc>
        <w:tc>
          <w:tcPr>
            <w:tcW w:w="8931" w:type="dxa"/>
          </w:tcPr>
          <w:p w14:paraId="4FF01F85" w14:textId="0E7506A9" w:rsidR="004A243C" w:rsidRPr="009C6706" w:rsidRDefault="004A243C" w:rsidP="009C6706">
            <w:pPr>
              <w:jc w:val="both"/>
              <w:rPr>
                <w:rFonts w:cstheme="minorHAnsi"/>
                <w:strike/>
              </w:rPr>
            </w:pPr>
            <w:r w:rsidRPr="004C5C8B">
              <w:rPr>
                <w:rFonts w:cstheme="minorHAnsi"/>
              </w:rPr>
              <w:t xml:space="preserve">Accurately manage </w:t>
            </w:r>
            <w:r>
              <w:rPr>
                <w:rFonts w:cstheme="minorHAnsi"/>
              </w:rPr>
              <w:t>EHC</w:t>
            </w:r>
            <w:r w:rsidRPr="004C5C8B">
              <w:rPr>
                <w:rFonts w:cstheme="minorHAnsi"/>
              </w:rPr>
              <w:t xml:space="preserve"> funding for children and young people with </w:t>
            </w:r>
            <w:r>
              <w:rPr>
                <w:rFonts w:cstheme="minorHAnsi"/>
              </w:rPr>
              <w:t>EHCPs</w:t>
            </w:r>
            <w:r w:rsidRPr="004C5C8B">
              <w:rPr>
                <w:rFonts w:cstheme="minorHAnsi"/>
              </w:rPr>
              <w:t xml:space="preserve"> to ensure resources are effectively managed with maximum impact</w:t>
            </w:r>
            <w:r>
              <w:rPr>
                <w:rFonts w:cstheme="minorHAnsi"/>
              </w:rPr>
              <w:t>, taking into consideration the pressured High Needs Block</w:t>
            </w:r>
            <w:r w:rsidR="00626E98">
              <w:rPr>
                <w:rFonts w:cstheme="minorHAnsi"/>
              </w:rPr>
              <w:t>.</w:t>
            </w:r>
            <w:r>
              <w:rPr>
                <w:rFonts w:cstheme="minorHAnsi"/>
              </w:rPr>
              <w:t xml:space="preserve">  </w:t>
            </w:r>
          </w:p>
        </w:tc>
      </w:tr>
      <w:tr w:rsidR="00803E7E" w:rsidRPr="00FB120E" w14:paraId="057CFB50" w14:textId="77777777" w:rsidTr="004A243C">
        <w:tc>
          <w:tcPr>
            <w:tcW w:w="567" w:type="dxa"/>
          </w:tcPr>
          <w:p w14:paraId="1B3F00BF" w14:textId="73F4C1F8" w:rsidR="00803E7E" w:rsidRDefault="00803E7E" w:rsidP="009C6706">
            <w:pPr>
              <w:rPr>
                <w:rFonts w:cstheme="minorHAnsi"/>
                <w:b/>
                <w:bCs/>
                <w:color w:val="000000" w:themeColor="text1"/>
              </w:rPr>
            </w:pPr>
            <w:r>
              <w:rPr>
                <w:rFonts w:cstheme="minorHAnsi"/>
                <w:b/>
                <w:bCs/>
                <w:color w:val="000000" w:themeColor="text1"/>
              </w:rPr>
              <w:lastRenderedPageBreak/>
              <w:t>8.</w:t>
            </w:r>
          </w:p>
        </w:tc>
        <w:tc>
          <w:tcPr>
            <w:tcW w:w="8931" w:type="dxa"/>
          </w:tcPr>
          <w:p w14:paraId="5B0C649E" w14:textId="0FC24294" w:rsidR="00803E7E" w:rsidRPr="004C5C8B" w:rsidRDefault="00803E7E" w:rsidP="009C6706">
            <w:pPr>
              <w:jc w:val="both"/>
              <w:rPr>
                <w:rFonts w:cstheme="minorHAnsi"/>
              </w:rPr>
            </w:pPr>
            <w:r>
              <w:rPr>
                <w:rStyle w:val="normaltextrun"/>
                <w:rFonts w:ascii="Calibri" w:hAnsi="Calibri" w:cs="Calibri"/>
                <w:color w:val="000000"/>
                <w:shd w:val="clear" w:color="auto" w:fill="FFFFFF"/>
              </w:rPr>
              <w:t>Enhanced plus barred DBS – Working within regulated activity providing advice/guidance on physical, emotional or educational wellbeing.</w:t>
            </w:r>
            <w:r>
              <w:rPr>
                <w:rStyle w:val="eop"/>
                <w:rFonts w:ascii="Calibri" w:hAnsi="Calibri" w:cs="Calibri"/>
                <w:color w:val="000000"/>
                <w:shd w:val="clear" w:color="auto" w:fill="FFFFFF"/>
              </w:rPr>
              <w:t> </w:t>
            </w:r>
          </w:p>
        </w:tc>
      </w:tr>
    </w:tbl>
    <w:p w14:paraId="288D0C82" w14:textId="77777777" w:rsidR="004A243C" w:rsidRDefault="004A243C" w:rsidP="00C577BE">
      <w:pPr>
        <w:spacing w:after="0" w:line="240" w:lineRule="auto"/>
        <w:ind w:left="567" w:right="118"/>
        <w:rPr>
          <w:sz w:val="24"/>
          <w:szCs w:val="24"/>
        </w:rPr>
      </w:pPr>
    </w:p>
    <w:p w14:paraId="3B91E156" w14:textId="77777777" w:rsidR="009A58DA" w:rsidRDefault="009A58DA" w:rsidP="009A58DA">
      <w:pPr>
        <w:spacing w:after="0" w:line="240" w:lineRule="auto"/>
        <w:ind w:left="567" w:right="118"/>
        <w:rPr>
          <w:i/>
          <w:iCs/>
          <w:sz w:val="24"/>
          <w:szCs w:val="24"/>
        </w:rPr>
      </w:pPr>
    </w:p>
    <w:p w14:paraId="5D55CCFC" w14:textId="77777777" w:rsidR="004A243C" w:rsidRDefault="004A243C"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p w14:paraId="6F31B1C1" w14:textId="77777777" w:rsidR="00C577BE" w:rsidRDefault="00C577BE" w:rsidP="00C577BE">
      <w:pPr>
        <w:spacing w:after="0" w:line="240" w:lineRule="auto"/>
        <w:ind w:left="567" w:right="118"/>
        <w:rPr>
          <w:noProof/>
          <w:sz w:val="24"/>
          <w:szCs w:val="24"/>
        </w:rPr>
      </w:pPr>
    </w:p>
    <w:tbl>
      <w:tblPr>
        <w:tblStyle w:val="TableGrid"/>
        <w:tblW w:w="0" w:type="auto"/>
        <w:tblInd w:w="562" w:type="dxa"/>
        <w:tblLook w:val="04A0" w:firstRow="1" w:lastRow="0" w:firstColumn="1" w:lastColumn="0" w:noHBand="0" w:noVBand="1"/>
      </w:tblPr>
      <w:tblGrid>
        <w:gridCol w:w="567"/>
        <w:gridCol w:w="8931"/>
      </w:tblGrid>
      <w:tr w:rsidR="004A243C" w:rsidRPr="004A243C" w14:paraId="612650CE" w14:textId="77777777" w:rsidTr="004A243C">
        <w:tc>
          <w:tcPr>
            <w:tcW w:w="567" w:type="dxa"/>
          </w:tcPr>
          <w:p w14:paraId="0E0BF6D0" w14:textId="77777777" w:rsidR="004A243C" w:rsidRPr="004A243C" w:rsidRDefault="004A243C" w:rsidP="004A243C">
            <w:pPr>
              <w:spacing w:after="0" w:line="240" w:lineRule="auto"/>
              <w:rPr>
                <w:rFonts w:cstheme="minorHAnsi"/>
                <w:b/>
                <w:bCs/>
                <w:color w:val="000000" w:themeColor="text1"/>
              </w:rPr>
            </w:pPr>
            <w:r w:rsidRPr="004A243C">
              <w:rPr>
                <w:rFonts w:cstheme="minorHAnsi"/>
                <w:b/>
                <w:bCs/>
                <w:color w:val="000000" w:themeColor="text1"/>
              </w:rPr>
              <w:t>1.</w:t>
            </w:r>
          </w:p>
        </w:tc>
        <w:tc>
          <w:tcPr>
            <w:tcW w:w="8931" w:type="dxa"/>
          </w:tcPr>
          <w:p w14:paraId="7C082FFF" w14:textId="77777777" w:rsidR="004A243C" w:rsidRPr="004A243C" w:rsidRDefault="004A243C" w:rsidP="004A243C">
            <w:pPr>
              <w:spacing w:before="100" w:beforeAutospacing="1" w:after="100" w:afterAutospacing="1" w:line="240" w:lineRule="auto"/>
              <w:jc w:val="both"/>
              <w:rPr>
                <w:rFonts w:cstheme="minorHAnsi"/>
                <w:b/>
                <w:bCs/>
                <w:color w:val="000000" w:themeColor="text1"/>
              </w:rPr>
            </w:pPr>
            <w:r w:rsidRPr="004A243C">
              <w:rPr>
                <w:rFonts w:cstheme="minorHAnsi"/>
                <w:color w:val="000000"/>
              </w:rPr>
              <w:t>Professional qualifications: BTEC, NVQ3 in childhood development field or work experience equivalent and experience of working with children and young people with special educational needs and disabilities.</w:t>
            </w:r>
          </w:p>
        </w:tc>
      </w:tr>
      <w:tr w:rsidR="004A243C" w:rsidRPr="004A243C" w14:paraId="488AC7A8" w14:textId="77777777" w:rsidTr="004A243C">
        <w:tc>
          <w:tcPr>
            <w:tcW w:w="567" w:type="dxa"/>
          </w:tcPr>
          <w:p w14:paraId="15F6E2C1" w14:textId="77777777" w:rsidR="004A243C" w:rsidRPr="004A243C" w:rsidRDefault="004A243C" w:rsidP="004A243C">
            <w:pPr>
              <w:spacing w:after="0" w:line="240" w:lineRule="auto"/>
              <w:rPr>
                <w:rFonts w:cstheme="minorHAnsi"/>
                <w:b/>
                <w:bCs/>
                <w:color w:val="000000" w:themeColor="text1"/>
              </w:rPr>
            </w:pPr>
            <w:r w:rsidRPr="004A243C">
              <w:rPr>
                <w:rFonts w:cstheme="minorHAnsi"/>
                <w:b/>
                <w:bCs/>
                <w:color w:val="000000" w:themeColor="text1"/>
              </w:rPr>
              <w:t>2.</w:t>
            </w:r>
          </w:p>
        </w:tc>
        <w:tc>
          <w:tcPr>
            <w:tcW w:w="8931" w:type="dxa"/>
          </w:tcPr>
          <w:p w14:paraId="3B65B984" w14:textId="68749514" w:rsidR="004A243C" w:rsidRPr="004A243C" w:rsidRDefault="004A243C" w:rsidP="004A243C">
            <w:pPr>
              <w:spacing w:before="100" w:beforeAutospacing="1" w:after="100" w:afterAutospacing="1" w:line="240" w:lineRule="auto"/>
              <w:jc w:val="both"/>
              <w:rPr>
                <w:rFonts w:cstheme="minorHAnsi"/>
                <w:b/>
                <w:bCs/>
                <w:color w:val="000000" w:themeColor="text1"/>
              </w:rPr>
            </w:pPr>
            <w:r w:rsidRPr="004A243C">
              <w:rPr>
                <w:rFonts w:cstheme="minorHAnsi"/>
              </w:rPr>
              <w:t>Highly developed organisational skills, ability to plan ahead, prioritise workload and pay attention to detail</w:t>
            </w:r>
            <w:r w:rsidR="00626E98">
              <w:rPr>
                <w:rFonts w:cstheme="minorHAnsi"/>
              </w:rPr>
              <w:t>.</w:t>
            </w:r>
          </w:p>
        </w:tc>
      </w:tr>
      <w:tr w:rsidR="004A243C" w:rsidRPr="004A243C" w14:paraId="4F263A0A" w14:textId="77777777" w:rsidTr="004A243C">
        <w:tc>
          <w:tcPr>
            <w:tcW w:w="567" w:type="dxa"/>
          </w:tcPr>
          <w:p w14:paraId="420F66E5" w14:textId="6A1C9D08"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3</w:t>
            </w:r>
            <w:r w:rsidR="004A243C" w:rsidRPr="004A243C">
              <w:rPr>
                <w:rFonts w:cstheme="minorHAnsi"/>
                <w:b/>
                <w:bCs/>
                <w:color w:val="000000" w:themeColor="text1"/>
              </w:rPr>
              <w:t>.</w:t>
            </w:r>
          </w:p>
        </w:tc>
        <w:tc>
          <w:tcPr>
            <w:tcW w:w="8931" w:type="dxa"/>
          </w:tcPr>
          <w:p w14:paraId="63EB2639" w14:textId="77777777" w:rsidR="004A243C" w:rsidRPr="004A243C" w:rsidRDefault="004A243C" w:rsidP="004A243C">
            <w:pPr>
              <w:spacing w:before="100" w:beforeAutospacing="1" w:after="100" w:afterAutospacing="1" w:line="240" w:lineRule="auto"/>
              <w:jc w:val="both"/>
              <w:rPr>
                <w:rFonts w:cstheme="minorHAnsi"/>
                <w:b/>
                <w:color w:val="000000"/>
              </w:rPr>
            </w:pPr>
            <w:bookmarkStart w:id="0" w:name="_Hlk67831235"/>
            <w:r w:rsidRPr="004A243C">
              <w:rPr>
                <w:rFonts w:cstheme="minorHAnsi"/>
                <w:color w:val="000000" w:themeColor="text1"/>
              </w:rPr>
              <w:t>Have excellent ICT skills, be confident in the use of MS Teams, PowerPoint, Word, Captia One and wider LA programmes and other technologies that are supportive to CYP with SEND</w:t>
            </w:r>
            <w:bookmarkEnd w:id="0"/>
            <w:r w:rsidRPr="004A243C">
              <w:rPr>
                <w:rFonts w:cstheme="minorHAnsi"/>
                <w:color w:val="000000" w:themeColor="text1"/>
              </w:rPr>
              <w:t>. B</w:t>
            </w:r>
            <w:r w:rsidRPr="004A243C">
              <w:rPr>
                <w:rFonts w:cstheme="minorHAnsi"/>
              </w:rPr>
              <w:t>e able to produce materials and resources (e.g., visual aids, timetables, emotions cards) to support learning as required to enable CYP to engage in purposeful learning.</w:t>
            </w:r>
          </w:p>
        </w:tc>
      </w:tr>
      <w:tr w:rsidR="004A243C" w:rsidRPr="004A243C" w14:paraId="3C9CEC9D" w14:textId="77777777" w:rsidTr="004A243C">
        <w:tc>
          <w:tcPr>
            <w:tcW w:w="567" w:type="dxa"/>
          </w:tcPr>
          <w:p w14:paraId="088D699A" w14:textId="1B9C6D55"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4</w:t>
            </w:r>
            <w:r w:rsidR="004A243C" w:rsidRPr="004A243C">
              <w:rPr>
                <w:rFonts w:cstheme="minorHAnsi"/>
                <w:b/>
                <w:bCs/>
                <w:color w:val="000000" w:themeColor="text1"/>
              </w:rPr>
              <w:t>.</w:t>
            </w:r>
          </w:p>
        </w:tc>
        <w:tc>
          <w:tcPr>
            <w:tcW w:w="8931" w:type="dxa"/>
          </w:tcPr>
          <w:p w14:paraId="3418F5DD" w14:textId="77777777" w:rsidR="004A243C" w:rsidRPr="004A243C" w:rsidRDefault="004A243C" w:rsidP="004A243C">
            <w:pPr>
              <w:spacing w:before="100" w:beforeAutospacing="1" w:after="100" w:afterAutospacing="1" w:line="240" w:lineRule="auto"/>
              <w:jc w:val="both"/>
              <w:rPr>
                <w:rFonts w:cstheme="minorHAnsi"/>
                <w:b/>
                <w:bCs/>
                <w:color w:val="000000" w:themeColor="text1"/>
              </w:rPr>
            </w:pPr>
            <w:r w:rsidRPr="004A243C">
              <w:rPr>
                <w:rFonts w:cstheme="minorHAnsi"/>
              </w:rPr>
              <w:t>Possess a high level of interpersonal skills with the ability to communicate effectively both orally and in writing.</w:t>
            </w:r>
          </w:p>
        </w:tc>
      </w:tr>
      <w:tr w:rsidR="004A243C" w:rsidRPr="004A243C" w14:paraId="5676C783" w14:textId="77777777" w:rsidTr="004A243C">
        <w:tc>
          <w:tcPr>
            <w:tcW w:w="567" w:type="dxa"/>
          </w:tcPr>
          <w:p w14:paraId="6B2E07E4" w14:textId="3A05D9EB"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5</w:t>
            </w:r>
            <w:r w:rsidR="004A243C" w:rsidRPr="004A243C">
              <w:rPr>
                <w:rFonts w:cstheme="minorHAnsi"/>
                <w:b/>
                <w:bCs/>
                <w:color w:val="000000" w:themeColor="text1"/>
              </w:rPr>
              <w:t>.</w:t>
            </w:r>
          </w:p>
        </w:tc>
        <w:tc>
          <w:tcPr>
            <w:tcW w:w="8931" w:type="dxa"/>
          </w:tcPr>
          <w:p w14:paraId="5FF1B342" w14:textId="5B880D5C" w:rsidR="004A243C" w:rsidRPr="004A243C" w:rsidRDefault="004A243C" w:rsidP="004A243C">
            <w:pPr>
              <w:spacing w:before="100" w:beforeAutospacing="1" w:after="100" w:afterAutospacing="1" w:line="240" w:lineRule="auto"/>
              <w:jc w:val="both"/>
              <w:rPr>
                <w:rFonts w:cstheme="minorHAnsi"/>
                <w:bCs/>
                <w:color w:val="000000"/>
              </w:rPr>
            </w:pPr>
            <w:bookmarkStart w:id="1" w:name="_Hlk65146569"/>
            <w:r w:rsidRPr="004A243C">
              <w:rPr>
                <w:rFonts w:cstheme="minorHAnsi"/>
              </w:rPr>
              <w:t>To be able to work effectively in collaboration with team members, including wider SEND Team colleagues, other professionals and families to ensure CYP and Education settings reach positive outcomes for all</w:t>
            </w:r>
            <w:bookmarkEnd w:id="1"/>
            <w:r w:rsidRPr="004A243C">
              <w:rPr>
                <w:rFonts w:cstheme="minorHAnsi"/>
              </w:rPr>
              <w:t xml:space="preserve">. </w:t>
            </w:r>
            <w:r w:rsidRPr="004A243C">
              <w:rPr>
                <w:rFonts w:cstheme="minorHAnsi"/>
                <w:bCs/>
              </w:rPr>
              <w:t>Experience and ability to manage and hold Local Authority decisions when stake holders may voice dissatisfaction at outcomes</w:t>
            </w:r>
            <w:r w:rsidR="00626E98">
              <w:rPr>
                <w:rFonts w:cstheme="minorHAnsi"/>
                <w:bCs/>
              </w:rPr>
              <w:t>.</w:t>
            </w:r>
          </w:p>
        </w:tc>
      </w:tr>
      <w:tr w:rsidR="004A243C" w:rsidRPr="004A243C" w14:paraId="4B40A2FB" w14:textId="77777777" w:rsidTr="004A243C">
        <w:tc>
          <w:tcPr>
            <w:tcW w:w="567" w:type="dxa"/>
          </w:tcPr>
          <w:p w14:paraId="25D0D2F2" w14:textId="219983C4"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6.</w:t>
            </w:r>
          </w:p>
        </w:tc>
        <w:tc>
          <w:tcPr>
            <w:tcW w:w="8931" w:type="dxa"/>
          </w:tcPr>
          <w:p w14:paraId="57394609" w14:textId="77777777" w:rsidR="004A243C" w:rsidRPr="004A243C" w:rsidRDefault="004A243C" w:rsidP="004A243C">
            <w:pPr>
              <w:spacing w:before="100" w:beforeAutospacing="1" w:after="100" w:afterAutospacing="1" w:line="240" w:lineRule="auto"/>
              <w:jc w:val="both"/>
              <w:rPr>
                <w:rFonts w:cstheme="minorHAnsi"/>
                <w:bCs/>
                <w:color w:val="000000"/>
              </w:rPr>
            </w:pPr>
            <w:r w:rsidRPr="004A243C">
              <w:rPr>
                <w:rFonts w:cstheme="minorHAnsi"/>
                <w:bCs/>
                <w:color w:val="000000"/>
              </w:rPr>
              <w:t xml:space="preserve">Have a flexible approach to resolving challenging situations to meet the service needs, including managing and mediating challenging conversations. Have experience of and be able to maintain and calm and professional manner when working in challenging environments. </w:t>
            </w:r>
          </w:p>
        </w:tc>
      </w:tr>
      <w:tr w:rsidR="004A243C" w:rsidRPr="004A243C" w14:paraId="38D61638" w14:textId="77777777" w:rsidTr="004A243C">
        <w:tc>
          <w:tcPr>
            <w:tcW w:w="567" w:type="dxa"/>
          </w:tcPr>
          <w:p w14:paraId="09B95D9D" w14:textId="0C9B31F5"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7.</w:t>
            </w:r>
          </w:p>
        </w:tc>
        <w:tc>
          <w:tcPr>
            <w:tcW w:w="8931" w:type="dxa"/>
          </w:tcPr>
          <w:p w14:paraId="27490F20" w14:textId="0D756E3F" w:rsidR="004A243C" w:rsidRPr="00AB54F4" w:rsidRDefault="004A243C" w:rsidP="004A243C">
            <w:pPr>
              <w:autoSpaceDE w:val="0"/>
              <w:autoSpaceDN w:val="0"/>
              <w:adjustRightInd w:val="0"/>
              <w:spacing w:after="35" w:line="240" w:lineRule="auto"/>
              <w:rPr>
                <w:rFonts w:eastAsia="Times New Roman" w:cstheme="minorHAnsi"/>
                <w:lang w:eastAsia="en-GB"/>
              </w:rPr>
            </w:pPr>
            <w:r w:rsidRPr="00AB54F4">
              <w:rPr>
                <w:rFonts w:ascii="Calibri" w:eastAsia="Times New Roman" w:hAnsi="Calibri" w:cstheme="minorHAnsi"/>
                <w:bCs/>
                <w:color w:val="000000" w:themeColor="text1"/>
                <w:lang w:eastAsia="en-GB"/>
              </w:rPr>
              <w:t>Be resilient in the changing landscape of SEND showing ability to be flexible and work to the needs of the ever changing business</w:t>
            </w:r>
            <w:r w:rsidR="00626E98" w:rsidRPr="00AB54F4">
              <w:rPr>
                <w:rFonts w:ascii="Calibri" w:eastAsia="Times New Roman" w:hAnsi="Calibri" w:cstheme="minorHAnsi"/>
                <w:bCs/>
                <w:color w:val="000000" w:themeColor="text1"/>
                <w:lang w:eastAsia="en-GB"/>
              </w:rPr>
              <w:t>.</w:t>
            </w:r>
          </w:p>
        </w:tc>
      </w:tr>
      <w:tr w:rsidR="008E5EC3" w:rsidRPr="004A243C" w14:paraId="5D3A8F4D" w14:textId="77777777" w:rsidTr="004A243C">
        <w:tc>
          <w:tcPr>
            <w:tcW w:w="567" w:type="dxa"/>
          </w:tcPr>
          <w:p w14:paraId="60053ADE" w14:textId="38D840EC" w:rsidR="008E5EC3" w:rsidRPr="004A243C" w:rsidRDefault="008D7145" w:rsidP="004A243C">
            <w:pPr>
              <w:spacing w:after="0" w:line="240" w:lineRule="auto"/>
              <w:rPr>
                <w:rFonts w:cstheme="minorHAnsi"/>
                <w:b/>
                <w:bCs/>
                <w:color w:val="000000" w:themeColor="text1"/>
              </w:rPr>
            </w:pPr>
            <w:r>
              <w:rPr>
                <w:rFonts w:cstheme="minorHAnsi"/>
                <w:b/>
                <w:bCs/>
                <w:color w:val="000000" w:themeColor="text1"/>
              </w:rPr>
              <w:t>8.</w:t>
            </w:r>
          </w:p>
        </w:tc>
        <w:tc>
          <w:tcPr>
            <w:tcW w:w="8931" w:type="dxa"/>
          </w:tcPr>
          <w:p w14:paraId="43B04B03" w14:textId="6291662D" w:rsidR="008E5EC3" w:rsidRPr="00AB54F4" w:rsidRDefault="008D7145" w:rsidP="004A243C">
            <w:pPr>
              <w:autoSpaceDE w:val="0"/>
              <w:autoSpaceDN w:val="0"/>
              <w:adjustRightInd w:val="0"/>
              <w:spacing w:after="35" w:line="240" w:lineRule="auto"/>
              <w:rPr>
                <w:rFonts w:ascii="Calibri" w:eastAsia="Times New Roman" w:hAnsi="Calibri" w:cstheme="minorHAnsi"/>
                <w:bCs/>
                <w:color w:val="000000" w:themeColor="text1"/>
                <w:lang w:eastAsia="en-GB"/>
              </w:rPr>
            </w:pPr>
            <w:r w:rsidRPr="00AB54F4">
              <w:rPr>
                <w:rFonts w:cstheme="minorHAnsi"/>
              </w:rPr>
              <w:t>Must have valid driving license, own transport and be willing to travel to meet service delivery requirements.</w:t>
            </w:r>
          </w:p>
        </w:tc>
      </w:tr>
    </w:tbl>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F5BF" w14:textId="77777777" w:rsidR="00BC5236" w:rsidRDefault="00BC5236" w:rsidP="00F45CF3">
      <w:pPr>
        <w:spacing w:after="0" w:line="240" w:lineRule="auto"/>
      </w:pPr>
      <w:r>
        <w:separator/>
      </w:r>
    </w:p>
  </w:endnote>
  <w:endnote w:type="continuationSeparator" w:id="0">
    <w:p w14:paraId="03517A9F" w14:textId="77777777" w:rsidR="00BC5236" w:rsidRDefault="00BC5236" w:rsidP="00F45CF3">
      <w:pPr>
        <w:spacing w:after="0" w:line="240" w:lineRule="auto"/>
      </w:pPr>
      <w:r>
        <w:continuationSeparator/>
      </w:r>
    </w:p>
  </w:endnote>
  <w:endnote w:type="continuationNotice" w:id="1">
    <w:p w14:paraId="2D1937B2" w14:textId="77777777" w:rsidR="00BC5236" w:rsidRDefault="00BC5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22EB" w14:textId="77777777" w:rsidR="00BC5236" w:rsidRDefault="00BC5236" w:rsidP="00F45CF3">
      <w:pPr>
        <w:spacing w:after="0" w:line="240" w:lineRule="auto"/>
      </w:pPr>
      <w:r>
        <w:separator/>
      </w:r>
    </w:p>
  </w:footnote>
  <w:footnote w:type="continuationSeparator" w:id="0">
    <w:p w14:paraId="3F2EAC3E" w14:textId="77777777" w:rsidR="00BC5236" w:rsidRDefault="00BC5236" w:rsidP="00F45CF3">
      <w:pPr>
        <w:spacing w:after="0" w:line="240" w:lineRule="auto"/>
      </w:pPr>
      <w:r>
        <w:continuationSeparator/>
      </w:r>
    </w:p>
  </w:footnote>
  <w:footnote w:type="continuationNotice" w:id="1">
    <w:p w14:paraId="1F446B4A" w14:textId="77777777" w:rsidR="00BC5236" w:rsidRDefault="00BC52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A7428"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wEkX0sO47MmOPb9K11UikFL41jNOxkNwRlxasFU/7IvupG3AIXFu8sJaKGsvCQTCOKQRX43cNl/sCNeLUE521Q==" w:salt="LJ2pLdFazQ2LC3geU7j+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4774A"/>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B5A01"/>
    <w:rsid w:val="001C1745"/>
    <w:rsid w:val="001C40EB"/>
    <w:rsid w:val="001C71E0"/>
    <w:rsid w:val="001C79E6"/>
    <w:rsid w:val="001D6970"/>
    <w:rsid w:val="001E6E49"/>
    <w:rsid w:val="001F4958"/>
    <w:rsid w:val="001F5934"/>
    <w:rsid w:val="00204E21"/>
    <w:rsid w:val="00214A0D"/>
    <w:rsid w:val="002216F3"/>
    <w:rsid w:val="00223E67"/>
    <w:rsid w:val="002248CB"/>
    <w:rsid w:val="00233A8E"/>
    <w:rsid w:val="00262AD4"/>
    <w:rsid w:val="00284DB2"/>
    <w:rsid w:val="00293B2A"/>
    <w:rsid w:val="00295940"/>
    <w:rsid w:val="00303BE8"/>
    <w:rsid w:val="00314480"/>
    <w:rsid w:val="00324644"/>
    <w:rsid w:val="00347175"/>
    <w:rsid w:val="0036263D"/>
    <w:rsid w:val="00366164"/>
    <w:rsid w:val="0037254F"/>
    <w:rsid w:val="00385034"/>
    <w:rsid w:val="00387D3F"/>
    <w:rsid w:val="00390509"/>
    <w:rsid w:val="00391248"/>
    <w:rsid w:val="00393041"/>
    <w:rsid w:val="003A673A"/>
    <w:rsid w:val="003C2084"/>
    <w:rsid w:val="003D4F55"/>
    <w:rsid w:val="003E7ED5"/>
    <w:rsid w:val="00407342"/>
    <w:rsid w:val="004173D7"/>
    <w:rsid w:val="004545CB"/>
    <w:rsid w:val="004867A9"/>
    <w:rsid w:val="004A243C"/>
    <w:rsid w:val="004B27E7"/>
    <w:rsid w:val="004B30AF"/>
    <w:rsid w:val="004B7C10"/>
    <w:rsid w:val="004D4300"/>
    <w:rsid w:val="004E0326"/>
    <w:rsid w:val="004F158D"/>
    <w:rsid w:val="00511E1C"/>
    <w:rsid w:val="00524ECB"/>
    <w:rsid w:val="00525EB5"/>
    <w:rsid w:val="0053036E"/>
    <w:rsid w:val="0055227E"/>
    <w:rsid w:val="005614A5"/>
    <w:rsid w:val="005709C4"/>
    <w:rsid w:val="005907E5"/>
    <w:rsid w:val="005A37D6"/>
    <w:rsid w:val="005D28C4"/>
    <w:rsid w:val="005D75C4"/>
    <w:rsid w:val="005F2036"/>
    <w:rsid w:val="005F2CFE"/>
    <w:rsid w:val="00623D69"/>
    <w:rsid w:val="00626E98"/>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3E7E"/>
    <w:rsid w:val="008042DF"/>
    <w:rsid w:val="008347F0"/>
    <w:rsid w:val="008416E5"/>
    <w:rsid w:val="00844611"/>
    <w:rsid w:val="00851843"/>
    <w:rsid w:val="008708B5"/>
    <w:rsid w:val="00882F7E"/>
    <w:rsid w:val="00890ABB"/>
    <w:rsid w:val="008A087E"/>
    <w:rsid w:val="008A1449"/>
    <w:rsid w:val="008A3763"/>
    <w:rsid w:val="008A6AEF"/>
    <w:rsid w:val="008A7275"/>
    <w:rsid w:val="008B4CF5"/>
    <w:rsid w:val="008B6A35"/>
    <w:rsid w:val="008C190C"/>
    <w:rsid w:val="008D7145"/>
    <w:rsid w:val="008E461A"/>
    <w:rsid w:val="008E5EC3"/>
    <w:rsid w:val="009330EB"/>
    <w:rsid w:val="0094093A"/>
    <w:rsid w:val="00954ED6"/>
    <w:rsid w:val="009657AB"/>
    <w:rsid w:val="009675BD"/>
    <w:rsid w:val="009763D4"/>
    <w:rsid w:val="009A2D64"/>
    <w:rsid w:val="009A58DA"/>
    <w:rsid w:val="009E1D5B"/>
    <w:rsid w:val="009F1A4B"/>
    <w:rsid w:val="00A50BA2"/>
    <w:rsid w:val="00A5170B"/>
    <w:rsid w:val="00A55C93"/>
    <w:rsid w:val="00A90B37"/>
    <w:rsid w:val="00A93AC9"/>
    <w:rsid w:val="00AB021E"/>
    <w:rsid w:val="00AB54F4"/>
    <w:rsid w:val="00AC24A8"/>
    <w:rsid w:val="00AD6D80"/>
    <w:rsid w:val="00AD7F35"/>
    <w:rsid w:val="00AF1785"/>
    <w:rsid w:val="00B01282"/>
    <w:rsid w:val="00B03B56"/>
    <w:rsid w:val="00B0528E"/>
    <w:rsid w:val="00B11C31"/>
    <w:rsid w:val="00B121F2"/>
    <w:rsid w:val="00B350BA"/>
    <w:rsid w:val="00B47731"/>
    <w:rsid w:val="00B576A0"/>
    <w:rsid w:val="00B577AC"/>
    <w:rsid w:val="00B6645B"/>
    <w:rsid w:val="00B70491"/>
    <w:rsid w:val="00B73D5B"/>
    <w:rsid w:val="00B8508A"/>
    <w:rsid w:val="00B86474"/>
    <w:rsid w:val="00BC5236"/>
    <w:rsid w:val="00BD2663"/>
    <w:rsid w:val="00BD4096"/>
    <w:rsid w:val="00BE0437"/>
    <w:rsid w:val="00BE04DC"/>
    <w:rsid w:val="00BE5651"/>
    <w:rsid w:val="00BE750A"/>
    <w:rsid w:val="00C12D0C"/>
    <w:rsid w:val="00C20E4D"/>
    <w:rsid w:val="00C2546A"/>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8347D"/>
    <w:rsid w:val="00EA3309"/>
    <w:rsid w:val="00EA72D8"/>
    <w:rsid w:val="00EA7E50"/>
    <w:rsid w:val="00EB05D1"/>
    <w:rsid w:val="00EB476A"/>
    <w:rsid w:val="00EB5244"/>
    <w:rsid w:val="00EB7955"/>
    <w:rsid w:val="00EC317F"/>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A5B01"/>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3ADF3F36-4C1E-408E-A7BD-A0AC96C2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4A243C"/>
    <w:rPr>
      <w:kern w:val="0"/>
      <w:sz w:val="22"/>
      <w:szCs w:val="22"/>
      <w14:ligatures w14:val="none"/>
    </w:rPr>
  </w:style>
  <w:style w:type="character" w:customStyle="1" w:styleId="normaltextrun">
    <w:name w:val="normaltextrun"/>
    <w:basedOn w:val="DefaultParagraphFont"/>
    <w:rsid w:val="00803E7E"/>
  </w:style>
  <w:style w:type="character" w:customStyle="1" w:styleId="eop">
    <w:name w:val="eop"/>
    <w:basedOn w:val="DefaultParagraphFont"/>
    <w:rsid w:val="0080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733969129">
      <w:bodyDiv w:val="1"/>
      <w:marLeft w:val="0"/>
      <w:marRight w:val="0"/>
      <w:marTop w:val="0"/>
      <w:marBottom w:val="0"/>
      <w:divBdr>
        <w:top w:val="none" w:sz="0" w:space="0" w:color="auto"/>
        <w:left w:val="none" w:sz="0" w:space="0" w:color="auto"/>
        <w:bottom w:val="none" w:sz="0" w:space="0" w:color="auto"/>
        <w:right w:val="none" w:sz="0" w:space="0" w:color="auto"/>
      </w:divBdr>
    </w:div>
    <w:div w:id="20826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7E69768-66C9-4C6F-9CBB-1BA4721BBB06}"/>
</file>

<file path=customXml/itemProps3.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EBC2B9-0ABF-4B29-AF5E-6B26F1F63E8C}"/>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2</cp:revision>
  <cp:lastPrinted>2024-04-12T09:00:00Z</cp:lastPrinted>
  <dcterms:created xsi:type="dcterms:W3CDTF">2025-10-14T09:37:00Z</dcterms:created>
  <dcterms:modified xsi:type="dcterms:W3CDTF">2025-10-14T09:37:00Z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