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DB26604" w:rsidR="0017540B" w:rsidRPr="003C2084" w:rsidRDefault="00DA313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Local </w:t>
      </w:r>
      <w:r w:rsidR="00A6103D">
        <w:rPr>
          <w:rFonts w:ascii="Amasis MT Pro Black" w:hAnsi="Amasis MT Pro Black"/>
          <w:b/>
          <w:bCs/>
          <w:color w:val="008796"/>
          <w:sz w:val="48"/>
          <w:szCs w:val="48"/>
        </w:rPr>
        <w:t>Authority  R</w:t>
      </w:r>
      <w:r>
        <w:rPr>
          <w:rFonts w:ascii="Amasis MT Pro Black" w:hAnsi="Amasis MT Pro Black"/>
          <w:b/>
          <w:bCs/>
          <w:color w:val="008796"/>
          <w:sz w:val="48"/>
          <w:szCs w:val="48"/>
        </w:rPr>
        <w:t xml:space="preserve">esearch </w:t>
      </w:r>
      <w:r w:rsidR="00A6103D">
        <w:rPr>
          <w:rFonts w:ascii="Amasis MT Pro Black" w:hAnsi="Amasis MT Pro Black"/>
          <w:b/>
          <w:bCs/>
          <w:color w:val="008796"/>
          <w:sz w:val="48"/>
          <w:szCs w:val="48"/>
        </w:rPr>
        <w:t>P</w:t>
      </w:r>
      <w:r>
        <w:rPr>
          <w:rFonts w:ascii="Amasis MT Pro Black" w:hAnsi="Amasis MT Pro Black"/>
          <w:b/>
          <w:bCs/>
          <w:color w:val="008796"/>
          <w:sz w:val="48"/>
          <w:szCs w:val="48"/>
        </w:rPr>
        <w:t>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C0BB0CA" w:rsidR="00844611" w:rsidRPr="001F4958" w:rsidRDefault="00DA313D" w:rsidP="00C577BE">
            <w:pPr>
              <w:spacing w:after="0" w:line="240" w:lineRule="auto"/>
              <w:ind w:right="118"/>
              <w:contextualSpacing/>
              <w:rPr>
                <w:rFonts w:cstheme="minorHAnsi"/>
                <w:noProof/>
                <w:sz w:val="24"/>
                <w:szCs w:val="24"/>
              </w:rPr>
            </w:pPr>
            <w:r>
              <w:rPr>
                <w:rFonts w:cstheme="minorHAnsi"/>
                <w:noProof/>
                <w:sz w:val="24"/>
                <w:szCs w:val="24"/>
              </w:rPr>
              <w:t>Public Health</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6A39130" w:rsidR="00844611" w:rsidRPr="001F4958" w:rsidRDefault="00DA313D" w:rsidP="00C577BE">
            <w:pPr>
              <w:spacing w:after="0" w:line="240" w:lineRule="auto"/>
              <w:ind w:right="118"/>
              <w:contextualSpacing/>
              <w:rPr>
                <w:rFonts w:cstheme="minorHAnsi"/>
                <w:noProof/>
                <w:sz w:val="24"/>
                <w:szCs w:val="24"/>
              </w:rPr>
            </w:pPr>
            <w:r>
              <w:rPr>
                <w:rFonts w:cstheme="minorHAnsi"/>
                <w:noProof/>
                <w:sz w:val="24"/>
                <w:szCs w:val="24"/>
              </w:rPr>
              <w:t>Deputy Director of Public Health</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5AE8FBC"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r w:rsidR="00D27397">
              <w:rPr>
                <w:rFonts w:cstheme="minorHAnsi"/>
                <w:noProof/>
                <w:sz w:val="24"/>
                <w:szCs w:val="24"/>
              </w:rPr>
              <w:t xml:space="preserve"> </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5B2701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12B6B4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671D1B0" w:rsidR="00B86474" w:rsidRPr="001F4958" w:rsidRDefault="00332801" w:rsidP="004754B8">
            <w:pPr>
              <w:spacing w:after="0" w:line="240" w:lineRule="auto"/>
              <w:ind w:right="118"/>
              <w:contextualSpacing/>
              <w:rPr>
                <w:rFonts w:cstheme="minorHAnsi"/>
                <w:noProof/>
                <w:sz w:val="24"/>
                <w:szCs w:val="24"/>
              </w:rPr>
            </w:pPr>
            <w:r>
              <w:rPr>
                <w:rFonts w:cstheme="minorHAnsi"/>
                <w:noProof/>
                <w:sz w:val="24"/>
                <w:szCs w:val="24"/>
              </w:rPr>
              <w:t>October</w:t>
            </w:r>
            <w:r w:rsidR="00DA313D">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89EB64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37F86">
              <w:rPr>
                <w:rFonts w:cstheme="minorHAnsi"/>
                <w:noProof/>
                <w:sz w:val="24"/>
                <w:szCs w:val="24"/>
              </w:rPr>
              <w:t>2741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1F2D21" w14:paraId="5C8C87F7" w14:textId="77777777" w:rsidTr="009A58DA">
        <w:tc>
          <w:tcPr>
            <w:tcW w:w="456" w:type="dxa"/>
          </w:tcPr>
          <w:p w14:paraId="317D298E" w14:textId="6E2B1C38" w:rsidR="000D2837" w:rsidRPr="001F2D21" w:rsidRDefault="000D2837" w:rsidP="00C577BE">
            <w:pPr>
              <w:spacing w:after="0" w:line="240" w:lineRule="auto"/>
              <w:ind w:right="118"/>
              <w:rPr>
                <w:rFonts w:cstheme="minorHAnsi"/>
                <w:b/>
                <w:bCs/>
                <w:sz w:val="24"/>
                <w:szCs w:val="24"/>
              </w:rPr>
            </w:pPr>
            <w:bookmarkStart w:id="0" w:name="_Hlk163835639"/>
            <w:r w:rsidRPr="001F2D21">
              <w:rPr>
                <w:rFonts w:cstheme="minorHAnsi"/>
                <w:b/>
                <w:bCs/>
                <w:sz w:val="24"/>
                <w:szCs w:val="24"/>
              </w:rPr>
              <w:t>1</w:t>
            </w:r>
          </w:p>
        </w:tc>
        <w:tc>
          <w:tcPr>
            <w:tcW w:w="9072" w:type="dxa"/>
          </w:tcPr>
          <w:p w14:paraId="29AFE90E" w14:textId="31104A4E" w:rsidR="000D2837" w:rsidRPr="001F2D21" w:rsidRDefault="003D5459" w:rsidP="00C577BE">
            <w:pPr>
              <w:spacing w:after="0" w:line="240" w:lineRule="auto"/>
              <w:ind w:right="118"/>
              <w:rPr>
                <w:rFonts w:cstheme="minorHAnsi"/>
                <w:sz w:val="24"/>
                <w:szCs w:val="24"/>
              </w:rPr>
            </w:pPr>
            <w:r>
              <w:rPr>
                <w:rFonts w:cstheme="minorHAnsi"/>
                <w:sz w:val="24"/>
                <w:szCs w:val="24"/>
              </w:rPr>
              <w:t>D</w:t>
            </w:r>
            <w:r w:rsidR="005241A1" w:rsidRPr="001F2D21">
              <w:rPr>
                <w:rFonts w:cstheme="minorHAnsi"/>
                <w:sz w:val="24"/>
                <w:szCs w:val="24"/>
              </w:rPr>
              <w:t xml:space="preserve">evelop the </w:t>
            </w:r>
            <w:r w:rsidR="00233A1E" w:rsidRPr="001F2D21">
              <w:rPr>
                <w:rFonts w:cstheme="minorHAnsi"/>
                <w:sz w:val="24"/>
                <w:szCs w:val="24"/>
              </w:rPr>
              <w:t>research culture, capacity</w:t>
            </w:r>
            <w:r w:rsidR="009A0889" w:rsidRPr="001F2D21">
              <w:rPr>
                <w:rFonts w:cstheme="minorHAnsi"/>
                <w:sz w:val="24"/>
                <w:szCs w:val="24"/>
              </w:rPr>
              <w:t>,</w:t>
            </w:r>
            <w:r w:rsidR="00233A1E" w:rsidRPr="001F2D21">
              <w:rPr>
                <w:rFonts w:cstheme="minorHAnsi"/>
                <w:sz w:val="24"/>
                <w:szCs w:val="24"/>
              </w:rPr>
              <w:t xml:space="preserve"> and infrastructure across Milton Keynes City Council</w:t>
            </w:r>
            <w:r w:rsidR="00F43CEE" w:rsidRPr="001F2D21">
              <w:rPr>
                <w:rFonts w:cstheme="minorHAnsi"/>
                <w:sz w:val="24"/>
                <w:szCs w:val="24"/>
              </w:rPr>
              <w:t xml:space="preserve"> </w:t>
            </w:r>
            <w:r w:rsidR="008F42B1" w:rsidRPr="001F2D21">
              <w:rPr>
                <w:rFonts w:cstheme="minorHAnsi"/>
                <w:sz w:val="24"/>
                <w:szCs w:val="24"/>
              </w:rPr>
              <w:t xml:space="preserve">(MKCC) </w:t>
            </w:r>
            <w:r w:rsidR="00F43CEE" w:rsidRPr="001F2D21">
              <w:rPr>
                <w:rFonts w:cstheme="minorHAnsi"/>
                <w:sz w:val="24"/>
                <w:szCs w:val="24"/>
              </w:rPr>
              <w:t>and wider partner organisations</w:t>
            </w:r>
            <w:r w:rsidR="000923B1">
              <w:rPr>
                <w:rFonts w:cstheme="minorHAnsi"/>
                <w:sz w:val="24"/>
                <w:szCs w:val="24"/>
              </w:rPr>
              <w:t>.</w:t>
            </w:r>
          </w:p>
        </w:tc>
      </w:tr>
      <w:tr w:rsidR="000D2837" w:rsidRPr="001F2D21" w14:paraId="1175A00B" w14:textId="77777777" w:rsidTr="009A58DA">
        <w:tc>
          <w:tcPr>
            <w:tcW w:w="456" w:type="dxa"/>
          </w:tcPr>
          <w:p w14:paraId="1648EC52" w14:textId="06E671FB" w:rsidR="000D2837" w:rsidRPr="001F2D21" w:rsidRDefault="000D2837" w:rsidP="00C577BE">
            <w:pPr>
              <w:spacing w:after="0" w:line="240" w:lineRule="auto"/>
              <w:ind w:right="118"/>
              <w:rPr>
                <w:rFonts w:cstheme="minorHAnsi"/>
                <w:b/>
                <w:bCs/>
                <w:sz w:val="24"/>
                <w:szCs w:val="24"/>
              </w:rPr>
            </w:pPr>
            <w:r w:rsidRPr="001F2D21">
              <w:rPr>
                <w:rFonts w:cstheme="minorHAnsi"/>
                <w:b/>
                <w:bCs/>
                <w:sz w:val="24"/>
                <w:szCs w:val="24"/>
              </w:rPr>
              <w:t>2</w:t>
            </w:r>
          </w:p>
        </w:tc>
        <w:tc>
          <w:tcPr>
            <w:tcW w:w="9072" w:type="dxa"/>
          </w:tcPr>
          <w:p w14:paraId="069EB440" w14:textId="406C290F" w:rsidR="000D2837" w:rsidRPr="001F2D21" w:rsidRDefault="00EB3EB7" w:rsidP="00C577BE">
            <w:pPr>
              <w:spacing w:after="0" w:line="240" w:lineRule="auto"/>
              <w:ind w:right="118"/>
              <w:rPr>
                <w:rFonts w:cstheme="minorHAnsi"/>
                <w:sz w:val="24"/>
                <w:szCs w:val="24"/>
              </w:rPr>
            </w:pPr>
            <w:r>
              <w:rPr>
                <w:rFonts w:cstheme="minorHAnsi"/>
                <w:sz w:val="24"/>
                <w:szCs w:val="24"/>
              </w:rPr>
              <w:t xml:space="preserve">Lead improvements in how we </w:t>
            </w:r>
            <w:r w:rsidR="00451186">
              <w:rPr>
                <w:rFonts w:cstheme="minorHAnsi"/>
                <w:sz w:val="24"/>
                <w:szCs w:val="24"/>
              </w:rPr>
              <w:t xml:space="preserve">use </w:t>
            </w:r>
            <w:r w:rsidR="00EB2DE9" w:rsidRPr="001F2D21">
              <w:rPr>
                <w:rFonts w:cstheme="minorHAnsi"/>
                <w:sz w:val="24"/>
                <w:szCs w:val="24"/>
              </w:rPr>
              <w:t>evidence</w:t>
            </w:r>
            <w:r w:rsidR="00EB2DE9">
              <w:rPr>
                <w:rFonts w:cstheme="minorHAnsi"/>
                <w:sz w:val="24"/>
                <w:szCs w:val="24"/>
              </w:rPr>
              <w:t>,</w:t>
            </w:r>
            <w:r w:rsidR="00EB2DE9" w:rsidRPr="001F2D21">
              <w:rPr>
                <w:rFonts w:cstheme="minorHAnsi"/>
                <w:sz w:val="24"/>
                <w:szCs w:val="24"/>
              </w:rPr>
              <w:t xml:space="preserve"> monitoring, and evaluation to inform decisions, to ensure we are delivering </w:t>
            </w:r>
            <w:r w:rsidR="00EB2DE9">
              <w:rPr>
                <w:rFonts w:cstheme="minorHAnsi"/>
                <w:sz w:val="24"/>
                <w:szCs w:val="24"/>
              </w:rPr>
              <w:t xml:space="preserve">value-for-money, </w:t>
            </w:r>
            <w:r w:rsidR="00EB2DE9" w:rsidRPr="001F2D21">
              <w:rPr>
                <w:rFonts w:cstheme="minorHAnsi"/>
                <w:sz w:val="24"/>
                <w:szCs w:val="24"/>
              </w:rPr>
              <w:t>evidence-based services</w:t>
            </w:r>
            <w:r w:rsidR="00EB2DE9">
              <w:rPr>
                <w:rFonts w:cstheme="minorHAnsi"/>
                <w:sz w:val="24"/>
                <w:szCs w:val="24"/>
              </w:rPr>
              <w:t xml:space="preserve">.  </w:t>
            </w:r>
          </w:p>
        </w:tc>
      </w:tr>
      <w:tr w:rsidR="000D2837" w:rsidRPr="001F2D21" w14:paraId="52DB8D7D" w14:textId="77777777" w:rsidTr="009A58DA">
        <w:tc>
          <w:tcPr>
            <w:tcW w:w="456" w:type="dxa"/>
          </w:tcPr>
          <w:p w14:paraId="68898096" w14:textId="51AF515F" w:rsidR="000D2837" w:rsidRPr="001F2D21" w:rsidRDefault="000D2837" w:rsidP="00C577BE">
            <w:pPr>
              <w:spacing w:after="0" w:line="240" w:lineRule="auto"/>
              <w:ind w:right="118"/>
              <w:rPr>
                <w:rFonts w:cstheme="minorHAnsi"/>
                <w:b/>
                <w:bCs/>
                <w:sz w:val="24"/>
                <w:szCs w:val="24"/>
              </w:rPr>
            </w:pPr>
            <w:r w:rsidRPr="001F2D21">
              <w:rPr>
                <w:rFonts w:cstheme="minorHAnsi"/>
                <w:b/>
                <w:bCs/>
                <w:sz w:val="24"/>
                <w:szCs w:val="24"/>
              </w:rPr>
              <w:t>3</w:t>
            </w:r>
          </w:p>
        </w:tc>
        <w:tc>
          <w:tcPr>
            <w:tcW w:w="9072" w:type="dxa"/>
          </w:tcPr>
          <w:p w14:paraId="7E16FC57" w14:textId="56C1C6DE" w:rsidR="000D2837" w:rsidRPr="001F2D21" w:rsidRDefault="00AD5827" w:rsidP="00C577BE">
            <w:pPr>
              <w:spacing w:after="0" w:line="240" w:lineRule="auto"/>
              <w:ind w:right="118"/>
              <w:rPr>
                <w:rFonts w:cstheme="minorHAnsi"/>
                <w:sz w:val="24"/>
                <w:szCs w:val="24"/>
              </w:rPr>
            </w:pPr>
            <w:r>
              <w:rPr>
                <w:rFonts w:cstheme="minorHAnsi"/>
                <w:sz w:val="24"/>
                <w:szCs w:val="24"/>
              </w:rPr>
              <w:t>Provide specialist advice and guidance</w:t>
            </w:r>
            <w:r w:rsidR="006009D0">
              <w:rPr>
                <w:rFonts w:cstheme="minorHAnsi"/>
                <w:sz w:val="24"/>
                <w:szCs w:val="24"/>
              </w:rPr>
              <w:t xml:space="preserve"> </w:t>
            </w:r>
            <w:r w:rsidR="001A196B">
              <w:rPr>
                <w:rFonts w:cstheme="minorHAnsi"/>
                <w:sz w:val="24"/>
                <w:szCs w:val="24"/>
              </w:rPr>
              <w:t xml:space="preserve">on evidence and evaluation to </w:t>
            </w:r>
            <w:r w:rsidR="001750F1">
              <w:rPr>
                <w:rFonts w:cstheme="minorHAnsi"/>
                <w:sz w:val="24"/>
                <w:szCs w:val="24"/>
              </w:rPr>
              <w:t xml:space="preserve">inform </w:t>
            </w:r>
            <w:r w:rsidR="009929E2">
              <w:rPr>
                <w:rFonts w:cstheme="minorHAnsi"/>
                <w:sz w:val="24"/>
                <w:szCs w:val="24"/>
              </w:rPr>
              <w:t xml:space="preserve">the </w:t>
            </w:r>
            <w:r w:rsidR="001A196B">
              <w:rPr>
                <w:rFonts w:cstheme="minorHAnsi"/>
                <w:sz w:val="24"/>
                <w:szCs w:val="24"/>
              </w:rPr>
              <w:t xml:space="preserve">delivery of the </w:t>
            </w:r>
            <w:r w:rsidR="009929E2">
              <w:rPr>
                <w:rFonts w:cstheme="minorHAnsi"/>
                <w:sz w:val="24"/>
                <w:szCs w:val="24"/>
              </w:rPr>
              <w:t xml:space="preserve">Council’s </w:t>
            </w:r>
            <w:r w:rsidR="00292C25">
              <w:rPr>
                <w:rFonts w:cstheme="minorHAnsi"/>
                <w:sz w:val="24"/>
                <w:szCs w:val="24"/>
              </w:rPr>
              <w:t xml:space="preserve">corporate sustainability strategy, working closely with senior managers and project leads. </w:t>
            </w:r>
          </w:p>
        </w:tc>
      </w:tr>
      <w:tr w:rsidR="004B34A4" w:rsidRPr="001F2D21" w14:paraId="41071A23" w14:textId="77777777" w:rsidTr="009A58DA">
        <w:tc>
          <w:tcPr>
            <w:tcW w:w="456" w:type="dxa"/>
          </w:tcPr>
          <w:p w14:paraId="4BCFE63A" w14:textId="4DD18346" w:rsidR="004B34A4" w:rsidRPr="001F2D21" w:rsidRDefault="004B34A4" w:rsidP="004B34A4">
            <w:pPr>
              <w:spacing w:after="0" w:line="240" w:lineRule="auto"/>
              <w:ind w:right="118"/>
              <w:rPr>
                <w:rFonts w:cstheme="minorHAnsi"/>
                <w:b/>
                <w:bCs/>
                <w:sz w:val="24"/>
                <w:szCs w:val="24"/>
              </w:rPr>
            </w:pPr>
            <w:r w:rsidRPr="001F2D21">
              <w:rPr>
                <w:rFonts w:cstheme="minorHAnsi"/>
                <w:b/>
                <w:bCs/>
                <w:sz w:val="24"/>
                <w:szCs w:val="24"/>
              </w:rPr>
              <w:t>4</w:t>
            </w:r>
          </w:p>
        </w:tc>
        <w:tc>
          <w:tcPr>
            <w:tcW w:w="9072" w:type="dxa"/>
          </w:tcPr>
          <w:p w14:paraId="01C0158B" w14:textId="4714BDFC" w:rsidR="004B34A4" w:rsidRPr="001F2D21" w:rsidRDefault="00C97155" w:rsidP="004B34A4">
            <w:pPr>
              <w:spacing w:after="0" w:line="240" w:lineRule="auto"/>
              <w:ind w:right="118"/>
              <w:rPr>
                <w:rFonts w:cstheme="minorHAnsi"/>
                <w:sz w:val="24"/>
                <w:szCs w:val="24"/>
              </w:rPr>
            </w:pPr>
            <w:r>
              <w:rPr>
                <w:rFonts w:cstheme="minorHAnsi"/>
                <w:sz w:val="24"/>
                <w:szCs w:val="24"/>
              </w:rPr>
              <w:t>Strengthen partnerships with local and neighbouring uni</w:t>
            </w:r>
            <w:r w:rsidR="003C21F3">
              <w:rPr>
                <w:rFonts w:cstheme="minorHAnsi"/>
                <w:sz w:val="24"/>
                <w:szCs w:val="24"/>
              </w:rPr>
              <w:t>versities, d</w:t>
            </w:r>
            <w:r w:rsidR="00502747">
              <w:rPr>
                <w:rFonts w:cstheme="minorHAnsi"/>
                <w:sz w:val="24"/>
                <w:szCs w:val="24"/>
              </w:rPr>
              <w:t>evelop</w:t>
            </w:r>
            <w:r w:rsidR="003C21F3">
              <w:rPr>
                <w:rFonts w:cstheme="minorHAnsi"/>
                <w:sz w:val="24"/>
                <w:szCs w:val="24"/>
              </w:rPr>
              <w:t>ing</w:t>
            </w:r>
            <w:r w:rsidR="004B34A4" w:rsidRPr="001F2D21">
              <w:rPr>
                <w:rFonts w:cstheme="minorHAnsi"/>
                <w:sz w:val="24"/>
                <w:szCs w:val="24"/>
              </w:rPr>
              <w:t xml:space="preserve"> research governance and ethics policies that support engagement with research activities and simplify opportunities for collaboration</w:t>
            </w:r>
            <w:r>
              <w:rPr>
                <w:rFonts w:cstheme="minorHAnsi"/>
                <w:sz w:val="24"/>
                <w:szCs w:val="24"/>
              </w:rPr>
              <w:t>.</w:t>
            </w:r>
          </w:p>
        </w:tc>
      </w:tr>
      <w:tr w:rsidR="004B34A4" w:rsidRPr="001F2D21" w14:paraId="1AFB009D" w14:textId="77777777" w:rsidTr="009A58DA">
        <w:tc>
          <w:tcPr>
            <w:tcW w:w="456" w:type="dxa"/>
          </w:tcPr>
          <w:p w14:paraId="488283BD" w14:textId="79A6057E" w:rsidR="004B34A4" w:rsidRPr="001F2D21" w:rsidRDefault="004B34A4" w:rsidP="004B34A4">
            <w:pPr>
              <w:spacing w:after="0" w:line="240" w:lineRule="auto"/>
              <w:ind w:right="118"/>
              <w:rPr>
                <w:rFonts w:cstheme="minorHAnsi"/>
                <w:b/>
                <w:bCs/>
                <w:sz w:val="24"/>
                <w:szCs w:val="24"/>
              </w:rPr>
            </w:pPr>
            <w:r w:rsidRPr="001F2D21">
              <w:rPr>
                <w:rFonts w:cstheme="minorHAnsi"/>
                <w:b/>
                <w:bCs/>
                <w:sz w:val="24"/>
                <w:szCs w:val="24"/>
              </w:rPr>
              <w:t>5</w:t>
            </w:r>
          </w:p>
        </w:tc>
        <w:tc>
          <w:tcPr>
            <w:tcW w:w="9072" w:type="dxa"/>
          </w:tcPr>
          <w:p w14:paraId="5204BE07" w14:textId="2120C54A" w:rsidR="004B34A4" w:rsidRPr="003D5459" w:rsidRDefault="00BE0B9A" w:rsidP="003D5459">
            <w:pPr>
              <w:spacing w:after="0" w:line="240" w:lineRule="auto"/>
              <w:rPr>
                <w:rFonts w:cstheme="minorHAnsi"/>
                <w:color w:val="000000"/>
                <w:sz w:val="24"/>
                <w:szCs w:val="24"/>
                <w:shd w:val="clear" w:color="auto" w:fill="FFFFFF"/>
              </w:rPr>
            </w:pPr>
            <w:r>
              <w:rPr>
                <w:rFonts w:cstheme="minorHAnsi"/>
                <w:sz w:val="24"/>
                <w:szCs w:val="24"/>
              </w:rPr>
              <w:t>Set up</w:t>
            </w:r>
            <w:r w:rsidR="00A11581" w:rsidRPr="001F2D21">
              <w:rPr>
                <w:rFonts w:cstheme="minorHAnsi"/>
                <w:sz w:val="24"/>
                <w:szCs w:val="24"/>
              </w:rPr>
              <w:t xml:space="preserve"> a research network for </w:t>
            </w:r>
            <w:r w:rsidR="00BE4476">
              <w:rPr>
                <w:rFonts w:cstheme="minorHAnsi"/>
                <w:sz w:val="24"/>
                <w:szCs w:val="24"/>
              </w:rPr>
              <w:t>MKCC colleagues a</w:t>
            </w:r>
            <w:r w:rsidR="00A11581" w:rsidRPr="001F2D21">
              <w:rPr>
                <w:rFonts w:cstheme="minorHAnsi"/>
                <w:sz w:val="24"/>
                <w:szCs w:val="24"/>
              </w:rPr>
              <w:t>nd wider partner</w:t>
            </w:r>
            <w:r w:rsidR="00BE4476">
              <w:rPr>
                <w:rFonts w:cstheme="minorHAnsi"/>
                <w:sz w:val="24"/>
                <w:szCs w:val="24"/>
              </w:rPr>
              <w:t>s</w:t>
            </w:r>
            <w:r w:rsidR="00A11581" w:rsidRPr="001F2D21">
              <w:rPr>
                <w:rFonts w:cstheme="minorHAnsi"/>
                <w:sz w:val="24"/>
                <w:szCs w:val="24"/>
              </w:rPr>
              <w:t xml:space="preserve"> </w:t>
            </w:r>
            <w:r w:rsidR="00330F12">
              <w:rPr>
                <w:rFonts w:cstheme="minorHAnsi"/>
                <w:sz w:val="24"/>
                <w:szCs w:val="24"/>
              </w:rPr>
              <w:t xml:space="preserve">to improve knowledge and skills through </w:t>
            </w:r>
            <w:r w:rsidR="00A11581" w:rsidRPr="001F2D21">
              <w:rPr>
                <w:rFonts w:cstheme="minorHAnsi"/>
                <w:sz w:val="24"/>
                <w:szCs w:val="24"/>
              </w:rPr>
              <w:t xml:space="preserve">support and learning opportunities for </w:t>
            </w:r>
            <w:r w:rsidR="00BE4476">
              <w:rPr>
                <w:rFonts w:cstheme="minorHAnsi"/>
                <w:sz w:val="24"/>
                <w:szCs w:val="24"/>
              </w:rPr>
              <w:t xml:space="preserve">network members. </w:t>
            </w:r>
          </w:p>
        </w:tc>
      </w:tr>
      <w:tr w:rsidR="000A157A" w:rsidRPr="001F2D21" w14:paraId="7166AF84" w14:textId="77777777" w:rsidTr="009A58DA">
        <w:tc>
          <w:tcPr>
            <w:tcW w:w="456" w:type="dxa"/>
          </w:tcPr>
          <w:p w14:paraId="3A603C9A" w14:textId="0B686101" w:rsidR="000A157A" w:rsidRPr="001F2D21" w:rsidRDefault="000A157A" w:rsidP="004B34A4">
            <w:pPr>
              <w:spacing w:after="0" w:line="240" w:lineRule="auto"/>
              <w:ind w:right="118"/>
              <w:rPr>
                <w:rFonts w:cstheme="minorHAnsi"/>
                <w:b/>
                <w:bCs/>
                <w:sz w:val="24"/>
                <w:szCs w:val="24"/>
              </w:rPr>
            </w:pPr>
            <w:r>
              <w:rPr>
                <w:rFonts w:cstheme="minorHAnsi"/>
                <w:b/>
                <w:bCs/>
                <w:sz w:val="24"/>
                <w:szCs w:val="24"/>
              </w:rPr>
              <w:t>6</w:t>
            </w:r>
          </w:p>
        </w:tc>
        <w:tc>
          <w:tcPr>
            <w:tcW w:w="9072" w:type="dxa"/>
          </w:tcPr>
          <w:p w14:paraId="1901B418" w14:textId="2BDD1E7E" w:rsidR="000A157A" w:rsidRDefault="00F06862" w:rsidP="003D5459">
            <w:pPr>
              <w:spacing w:after="0" w:line="240" w:lineRule="auto"/>
              <w:rPr>
                <w:rStyle w:val="cf01"/>
                <w:rFonts w:asciiTheme="minorHAnsi" w:hAnsiTheme="minorHAnsi" w:cstheme="minorHAnsi"/>
                <w:sz w:val="24"/>
                <w:szCs w:val="24"/>
              </w:rPr>
            </w:pPr>
            <w:r>
              <w:rPr>
                <w:rFonts w:cstheme="minorHAnsi"/>
                <w:sz w:val="24"/>
                <w:szCs w:val="24"/>
              </w:rPr>
              <w:t xml:space="preserve">Develop </w:t>
            </w:r>
            <w:r w:rsidR="00BE0B9A">
              <w:rPr>
                <w:rFonts w:cstheme="minorHAnsi"/>
                <w:sz w:val="24"/>
                <w:szCs w:val="24"/>
              </w:rPr>
              <w:t xml:space="preserve">and embed </w:t>
            </w:r>
            <w:r w:rsidR="00AC10BC">
              <w:rPr>
                <w:rFonts w:cstheme="minorHAnsi"/>
                <w:sz w:val="24"/>
                <w:szCs w:val="24"/>
              </w:rPr>
              <w:t>public and community partnerships</w:t>
            </w:r>
            <w:r w:rsidR="002C5C37">
              <w:rPr>
                <w:rFonts w:cstheme="minorHAnsi"/>
                <w:sz w:val="24"/>
                <w:szCs w:val="24"/>
              </w:rPr>
              <w:t xml:space="preserve">, working </w:t>
            </w:r>
            <w:r w:rsidR="00267FB9">
              <w:rPr>
                <w:rFonts w:cstheme="minorHAnsi"/>
                <w:sz w:val="24"/>
                <w:szCs w:val="24"/>
              </w:rPr>
              <w:t xml:space="preserve">with for example </w:t>
            </w:r>
            <w:r w:rsidR="002C5C37">
              <w:rPr>
                <w:rFonts w:cstheme="minorHAnsi"/>
                <w:sz w:val="24"/>
                <w:szCs w:val="24"/>
              </w:rPr>
              <w:t xml:space="preserve">the </w:t>
            </w:r>
            <w:r w:rsidR="00330F12">
              <w:rPr>
                <w:rFonts w:cstheme="minorHAnsi"/>
                <w:sz w:val="24"/>
                <w:szCs w:val="24"/>
              </w:rPr>
              <w:t>Voluntary and Community Sector</w:t>
            </w:r>
            <w:r w:rsidR="002C5C37">
              <w:rPr>
                <w:rFonts w:cstheme="minorHAnsi"/>
                <w:sz w:val="24"/>
                <w:szCs w:val="24"/>
              </w:rPr>
              <w:t>,</w:t>
            </w:r>
            <w:r w:rsidR="00265F07">
              <w:rPr>
                <w:rFonts w:cstheme="minorHAnsi"/>
                <w:sz w:val="24"/>
                <w:szCs w:val="24"/>
              </w:rPr>
              <w:t xml:space="preserve"> parish and town council partners and patient participation groups</w:t>
            </w:r>
            <w:r w:rsidR="00267FB9">
              <w:rPr>
                <w:rFonts w:cstheme="minorHAnsi"/>
                <w:sz w:val="24"/>
                <w:szCs w:val="24"/>
              </w:rPr>
              <w:t xml:space="preserve">. </w:t>
            </w:r>
          </w:p>
        </w:tc>
      </w:tr>
      <w:tr w:rsidR="003A6091" w:rsidRPr="001F2D21" w14:paraId="1A840426" w14:textId="77777777" w:rsidTr="009A58DA">
        <w:tc>
          <w:tcPr>
            <w:tcW w:w="456" w:type="dxa"/>
          </w:tcPr>
          <w:p w14:paraId="43B9AEFD" w14:textId="4DFB268A" w:rsidR="003A6091" w:rsidRDefault="003A6091" w:rsidP="004B34A4">
            <w:pPr>
              <w:spacing w:after="0" w:line="240" w:lineRule="auto"/>
              <w:ind w:right="118"/>
              <w:rPr>
                <w:rFonts w:cstheme="minorHAnsi"/>
                <w:b/>
                <w:bCs/>
                <w:sz w:val="24"/>
                <w:szCs w:val="24"/>
              </w:rPr>
            </w:pPr>
            <w:r>
              <w:rPr>
                <w:rFonts w:cstheme="minorHAnsi"/>
                <w:b/>
                <w:bCs/>
                <w:sz w:val="24"/>
                <w:szCs w:val="24"/>
              </w:rPr>
              <w:t>7</w:t>
            </w:r>
          </w:p>
        </w:tc>
        <w:tc>
          <w:tcPr>
            <w:tcW w:w="9072" w:type="dxa"/>
          </w:tcPr>
          <w:p w14:paraId="457AFE8B" w14:textId="437C911C" w:rsidR="003A6091" w:rsidRDefault="00D92032" w:rsidP="003D5459">
            <w:pPr>
              <w:spacing w:after="0" w:line="240" w:lineRule="auto"/>
              <w:rPr>
                <w:rFonts w:cstheme="minorHAnsi"/>
                <w:sz w:val="24"/>
                <w:szCs w:val="24"/>
              </w:rPr>
            </w:pPr>
            <w:r>
              <w:rPr>
                <w:rFonts w:cstheme="minorHAnsi"/>
                <w:sz w:val="24"/>
                <w:szCs w:val="24"/>
              </w:rPr>
              <w:t>Secure external funding – leading funding applications</w:t>
            </w:r>
            <w:r w:rsidR="00E93DAD">
              <w:rPr>
                <w:rFonts w:cstheme="minorHAnsi"/>
                <w:sz w:val="24"/>
                <w:szCs w:val="24"/>
              </w:rPr>
              <w:t xml:space="preserve">, or support partners with their applications, </w:t>
            </w:r>
            <w:r>
              <w:rPr>
                <w:rFonts w:cstheme="minorHAnsi"/>
                <w:sz w:val="24"/>
                <w:szCs w:val="24"/>
              </w:rPr>
              <w:t xml:space="preserve">and managing </w:t>
            </w:r>
            <w:r w:rsidR="00E93DAD">
              <w:rPr>
                <w:rFonts w:cstheme="minorHAnsi"/>
                <w:sz w:val="24"/>
                <w:szCs w:val="24"/>
              </w:rPr>
              <w:t xml:space="preserve">associated budgets as required. </w:t>
            </w:r>
            <w:r w:rsidR="008035EB">
              <w:rPr>
                <w:rFonts w:cstheme="minorHAnsi"/>
                <w:sz w:val="24"/>
                <w:szCs w:val="24"/>
              </w:rPr>
              <w:t xml:space="preserve"> </w:t>
            </w:r>
          </w:p>
        </w:tc>
      </w:tr>
      <w:tr w:rsidR="009A0889" w:rsidRPr="001F2D21" w14:paraId="4D030043" w14:textId="77777777" w:rsidTr="009A58DA">
        <w:tc>
          <w:tcPr>
            <w:tcW w:w="456" w:type="dxa"/>
          </w:tcPr>
          <w:p w14:paraId="2A535A5B" w14:textId="62F71387" w:rsidR="009A0889" w:rsidRPr="001F2D21" w:rsidRDefault="003A6091" w:rsidP="009A0889">
            <w:pPr>
              <w:spacing w:after="0" w:line="240" w:lineRule="auto"/>
              <w:ind w:right="118"/>
              <w:rPr>
                <w:rFonts w:cstheme="minorHAnsi"/>
                <w:b/>
                <w:bCs/>
                <w:sz w:val="24"/>
                <w:szCs w:val="24"/>
              </w:rPr>
            </w:pPr>
            <w:r>
              <w:rPr>
                <w:rFonts w:cstheme="minorHAnsi"/>
                <w:b/>
                <w:bCs/>
                <w:sz w:val="24"/>
                <w:szCs w:val="24"/>
              </w:rPr>
              <w:t>8</w:t>
            </w:r>
          </w:p>
        </w:tc>
        <w:tc>
          <w:tcPr>
            <w:tcW w:w="9072" w:type="dxa"/>
          </w:tcPr>
          <w:p w14:paraId="5ABE2E4C" w14:textId="43BD5C1D" w:rsidR="009A0889" w:rsidRPr="001F2D21" w:rsidRDefault="00C3083A" w:rsidP="009A0889">
            <w:pPr>
              <w:spacing w:after="0" w:line="240" w:lineRule="auto"/>
              <w:ind w:right="118"/>
              <w:rPr>
                <w:rFonts w:cstheme="minorHAnsi"/>
                <w:sz w:val="24"/>
                <w:szCs w:val="24"/>
              </w:rPr>
            </w:pPr>
            <w:r>
              <w:rPr>
                <w:rFonts w:cstheme="minorHAnsi"/>
                <w:sz w:val="24"/>
                <w:szCs w:val="24"/>
              </w:rPr>
              <w:t>Contribute to innovation and shared learning,</w:t>
            </w:r>
            <w:r w:rsidR="00FD2448">
              <w:rPr>
                <w:rFonts w:cstheme="minorHAnsi"/>
                <w:sz w:val="24"/>
                <w:szCs w:val="24"/>
              </w:rPr>
              <w:t xml:space="preserve"> providing</w:t>
            </w:r>
            <w:r w:rsidR="008222DD">
              <w:rPr>
                <w:rFonts w:cstheme="minorHAnsi"/>
                <w:sz w:val="24"/>
                <w:szCs w:val="24"/>
              </w:rPr>
              <w:t xml:space="preserve"> professional representation of the City Council at </w:t>
            </w:r>
            <w:r w:rsidR="00FD2448">
              <w:rPr>
                <w:rFonts w:cstheme="minorHAnsi"/>
                <w:sz w:val="24"/>
                <w:szCs w:val="24"/>
              </w:rPr>
              <w:t xml:space="preserve">senior external and internal meetings with key strategic partners. </w:t>
            </w:r>
          </w:p>
        </w:tc>
      </w:tr>
      <w:tr w:rsidR="009A0889" w:rsidRPr="001F2D21" w14:paraId="5BA4ABED" w14:textId="77777777" w:rsidTr="009A58DA">
        <w:tc>
          <w:tcPr>
            <w:tcW w:w="456" w:type="dxa"/>
          </w:tcPr>
          <w:p w14:paraId="1E088356" w14:textId="3BB51CED" w:rsidR="009A0889" w:rsidRPr="001F2D21" w:rsidRDefault="003A6091" w:rsidP="009A0889">
            <w:pPr>
              <w:spacing w:after="0" w:line="240" w:lineRule="auto"/>
              <w:ind w:right="118"/>
              <w:rPr>
                <w:rFonts w:cstheme="minorHAnsi"/>
                <w:b/>
                <w:bCs/>
                <w:sz w:val="24"/>
                <w:szCs w:val="24"/>
              </w:rPr>
            </w:pPr>
            <w:r>
              <w:rPr>
                <w:rFonts w:cstheme="minorHAnsi"/>
                <w:b/>
                <w:bCs/>
                <w:sz w:val="24"/>
                <w:szCs w:val="24"/>
              </w:rPr>
              <w:t>9</w:t>
            </w:r>
          </w:p>
        </w:tc>
        <w:tc>
          <w:tcPr>
            <w:tcW w:w="9072" w:type="dxa"/>
          </w:tcPr>
          <w:p w14:paraId="7CED663D" w14:textId="77777777" w:rsidR="009A0889" w:rsidRPr="001F2D21" w:rsidRDefault="009A0889" w:rsidP="009A0889">
            <w:pPr>
              <w:spacing w:after="0" w:line="240" w:lineRule="auto"/>
              <w:ind w:right="118"/>
              <w:rPr>
                <w:rFonts w:cstheme="minorHAnsi"/>
                <w:sz w:val="24"/>
                <w:szCs w:val="24"/>
              </w:rPr>
            </w:pPr>
            <w:r w:rsidRPr="001F2D21">
              <w:rPr>
                <w:rFonts w:cstheme="minorHAnsi"/>
                <w:sz w:val="24"/>
                <w:szCs w:val="24"/>
              </w:rPr>
              <w:t xml:space="preserve">Uphold the required responsibilities for Specialist Centre for Public Health (SCPH) Local Authority Research Practitioner post holders: </w:t>
            </w:r>
          </w:p>
          <w:p w14:paraId="3A783EF3" w14:textId="77777777" w:rsidR="009A0889" w:rsidRPr="001F2D21" w:rsidRDefault="009A0889" w:rsidP="009A0889">
            <w:pPr>
              <w:pStyle w:val="ListParagraph"/>
              <w:numPr>
                <w:ilvl w:val="0"/>
                <w:numId w:val="7"/>
              </w:numPr>
              <w:spacing w:after="0" w:line="240" w:lineRule="auto"/>
              <w:ind w:right="118"/>
              <w:rPr>
                <w:rFonts w:cstheme="minorHAnsi"/>
                <w:sz w:val="24"/>
                <w:szCs w:val="24"/>
              </w:rPr>
            </w:pPr>
            <w:r w:rsidRPr="001F2D21">
              <w:rPr>
                <w:rFonts w:cstheme="minorHAnsi"/>
                <w:sz w:val="24"/>
                <w:szCs w:val="24"/>
              </w:rPr>
              <w:t xml:space="preserve">Actively promote, support and contribute to the activity of the SCPH. </w:t>
            </w:r>
          </w:p>
          <w:p w14:paraId="3213D5CE" w14:textId="77777777" w:rsidR="009A0889" w:rsidRPr="001F2D21" w:rsidRDefault="009A0889" w:rsidP="009A0889">
            <w:pPr>
              <w:pStyle w:val="ListParagraph"/>
              <w:numPr>
                <w:ilvl w:val="0"/>
                <w:numId w:val="7"/>
              </w:numPr>
              <w:spacing w:after="0" w:line="240" w:lineRule="auto"/>
              <w:ind w:right="118"/>
              <w:rPr>
                <w:rFonts w:cstheme="minorHAnsi"/>
                <w:sz w:val="24"/>
                <w:szCs w:val="24"/>
              </w:rPr>
            </w:pPr>
            <w:r w:rsidRPr="001F2D21">
              <w:rPr>
                <w:rFonts w:cstheme="minorHAnsi"/>
                <w:sz w:val="24"/>
                <w:szCs w:val="24"/>
              </w:rPr>
              <w:t xml:space="preserve">Contribute to the sharing of best practice across LAs as part of a LARP network. </w:t>
            </w:r>
          </w:p>
          <w:p w14:paraId="56E163FE" w14:textId="77777777" w:rsidR="009A0889" w:rsidRPr="001F2D21" w:rsidRDefault="009A0889" w:rsidP="009A0889">
            <w:pPr>
              <w:pStyle w:val="ListParagraph"/>
              <w:numPr>
                <w:ilvl w:val="0"/>
                <w:numId w:val="7"/>
              </w:numPr>
              <w:spacing w:after="0" w:line="240" w:lineRule="auto"/>
              <w:ind w:right="118"/>
              <w:rPr>
                <w:rFonts w:cstheme="minorHAnsi"/>
                <w:sz w:val="24"/>
                <w:szCs w:val="24"/>
              </w:rPr>
            </w:pPr>
            <w:r w:rsidRPr="001F2D21">
              <w:rPr>
                <w:rFonts w:cstheme="minorHAnsi"/>
                <w:sz w:val="24"/>
                <w:szCs w:val="24"/>
              </w:rPr>
              <w:t>Link with Public Health Engagement Leads.</w:t>
            </w:r>
          </w:p>
          <w:p w14:paraId="47A337E8" w14:textId="6EF20CC9" w:rsidR="009A0889" w:rsidRPr="001F2D21" w:rsidRDefault="009A0889" w:rsidP="009A0889">
            <w:pPr>
              <w:pStyle w:val="ListParagraph"/>
              <w:numPr>
                <w:ilvl w:val="0"/>
                <w:numId w:val="7"/>
              </w:numPr>
              <w:spacing w:after="0" w:line="240" w:lineRule="auto"/>
              <w:ind w:right="118"/>
              <w:rPr>
                <w:rFonts w:cstheme="minorHAnsi"/>
                <w:sz w:val="24"/>
                <w:szCs w:val="24"/>
              </w:rPr>
            </w:pPr>
            <w:r w:rsidRPr="001F2D21">
              <w:rPr>
                <w:rFonts w:cstheme="minorHAnsi"/>
                <w:sz w:val="24"/>
                <w:szCs w:val="24"/>
              </w:rPr>
              <w:t>Undertake regular reporting to the SCPH (Newcastle University and partners) to support the evaluation of the LARP roles and demonstrate impact on research capacity and capability in LAs.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E1B5184" w:rsidR="00C577BE" w:rsidRPr="00B7566B" w:rsidRDefault="00794A45" w:rsidP="00C577BE">
            <w:pPr>
              <w:spacing w:after="0" w:line="240" w:lineRule="auto"/>
              <w:ind w:right="118"/>
              <w:rPr>
                <w:rFonts w:cs="Arial"/>
                <w:szCs w:val="23"/>
              </w:rPr>
            </w:pPr>
            <w:r>
              <w:rPr>
                <w:rFonts w:cs="Arial"/>
                <w:szCs w:val="23"/>
              </w:rPr>
              <w:t>Educated to degree level</w:t>
            </w:r>
            <w:r w:rsidR="00CA4C32">
              <w:rPr>
                <w:rFonts w:cs="Arial"/>
                <w:szCs w:val="23"/>
              </w:rPr>
              <w:t>. I</w:t>
            </w:r>
            <w:r w:rsidR="00B02ECC">
              <w:rPr>
                <w:rFonts w:cs="Arial"/>
                <w:szCs w:val="23"/>
              </w:rPr>
              <w:t xml:space="preserve">deally </w:t>
            </w:r>
            <w:r>
              <w:rPr>
                <w:rFonts w:cs="Arial"/>
                <w:szCs w:val="23"/>
              </w:rPr>
              <w:t xml:space="preserve">with a </w:t>
            </w:r>
            <w:r w:rsidR="00B02ECC">
              <w:rPr>
                <w:rFonts w:cs="Arial"/>
                <w:szCs w:val="23"/>
              </w:rPr>
              <w:t xml:space="preserve">master’s </w:t>
            </w:r>
            <w:r w:rsidR="00B7566B">
              <w:rPr>
                <w:rFonts w:cs="Arial"/>
                <w:szCs w:val="23"/>
              </w:rPr>
              <w:t xml:space="preserve">degree </w:t>
            </w:r>
            <w:r w:rsidR="00B02ECC">
              <w:rPr>
                <w:rFonts w:cs="Arial"/>
                <w:szCs w:val="23"/>
              </w:rPr>
              <w:t>in public health</w:t>
            </w:r>
            <w:r>
              <w:rPr>
                <w:rFonts w:cs="Arial"/>
                <w:szCs w:val="23"/>
              </w:rPr>
              <w:t xml:space="preserve">, </w:t>
            </w:r>
            <w:r w:rsidR="00B7566B">
              <w:rPr>
                <w:rFonts w:cs="Arial"/>
                <w:szCs w:val="23"/>
              </w:rPr>
              <w:t>e</w:t>
            </w:r>
            <w:r>
              <w:rPr>
                <w:rFonts w:cs="Arial"/>
                <w:szCs w:val="23"/>
              </w:rPr>
              <w:t xml:space="preserve">pidemiology, </w:t>
            </w:r>
            <w:r w:rsidR="00B7566B">
              <w:rPr>
                <w:rFonts w:cs="Arial"/>
                <w:szCs w:val="23"/>
              </w:rPr>
              <w:t>or s</w:t>
            </w:r>
            <w:r>
              <w:rPr>
                <w:rFonts w:cs="Arial"/>
                <w:szCs w:val="23"/>
              </w:rPr>
              <w:t xml:space="preserve">ocial </w:t>
            </w:r>
            <w:r w:rsidR="00B7566B">
              <w:rPr>
                <w:rFonts w:cs="Arial"/>
                <w:szCs w:val="23"/>
              </w:rPr>
              <w:t>s</w:t>
            </w:r>
            <w:r>
              <w:rPr>
                <w:rFonts w:cs="Arial"/>
                <w:szCs w:val="23"/>
              </w:rPr>
              <w:t>ciences</w:t>
            </w:r>
            <w:r w:rsidR="00B7566B">
              <w:rPr>
                <w:rFonts w:cs="Arial"/>
                <w:szCs w:val="23"/>
              </w:rPr>
              <w:t xml:space="preserve">, or </w:t>
            </w:r>
            <w:r>
              <w:rPr>
                <w:rFonts w:cs="Arial"/>
                <w:szCs w:val="23"/>
              </w:rPr>
              <w:t xml:space="preserve">equivalent </w:t>
            </w:r>
            <w:r w:rsidR="00B7566B">
              <w:rPr>
                <w:rFonts w:cs="Arial"/>
                <w:szCs w:val="23"/>
              </w:rPr>
              <w:t xml:space="preserve">relevant </w:t>
            </w:r>
            <w:r>
              <w:rPr>
                <w:rFonts w:cs="Arial"/>
                <w:szCs w:val="23"/>
              </w:rPr>
              <w:t>experience.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BDF972F" w:rsidR="00C577BE" w:rsidRDefault="007A2F6A" w:rsidP="00C577BE">
            <w:pPr>
              <w:spacing w:after="0" w:line="240" w:lineRule="auto"/>
              <w:ind w:right="118"/>
              <w:rPr>
                <w:sz w:val="24"/>
                <w:szCs w:val="24"/>
              </w:rPr>
            </w:pPr>
            <w:r>
              <w:rPr>
                <w:rFonts w:cs="Arial"/>
                <w:szCs w:val="23"/>
              </w:rPr>
              <w:t>Experience in the design of research projects using a range of research methods including both qualitative and quantitative methods</w:t>
            </w:r>
            <w:r w:rsidR="00F5633D">
              <w:rPr>
                <w:rFonts w:cs="Arial"/>
                <w:szCs w:val="23"/>
              </w:rPr>
              <w:t>.</w:t>
            </w:r>
          </w:p>
        </w:tc>
      </w:tr>
      <w:tr w:rsidR="0082662A" w14:paraId="579F3FCA" w14:textId="77777777" w:rsidTr="009A58DA">
        <w:tc>
          <w:tcPr>
            <w:tcW w:w="456" w:type="dxa"/>
          </w:tcPr>
          <w:p w14:paraId="11AC912F" w14:textId="3A142EA4" w:rsidR="0082662A" w:rsidRPr="000D2837" w:rsidRDefault="0082662A" w:rsidP="00C577BE">
            <w:pPr>
              <w:spacing w:after="0" w:line="240" w:lineRule="auto"/>
              <w:ind w:right="118"/>
              <w:rPr>
                <w:b/>
                <w:bCs/>
                <w:sz w:val="24"/>
                <w:szCs w:val="24"/>
              </w:rPr>
            </w:pPr>
            <w:r>
              <w:rPr>
                <w:b/>
                <w:bCs/>
                <w:sz w:val="24"/>
                <w:szCs w:val="24"/>
              </w:rPr>
              <w:t>3</w:t>
            </w:r>
          </w:p>
        </w:tc>
        <w:tc>
          <w:tcPr>
            <w:tcW w:w="9072" w:type="dxa"/>
          </w:tcPr>
          <w:p w14:paraId="244A760B" w14:textId="28F91612" w:rsidR="00E93DAD" w:rsidRDefault="0082662A" w:rsidP="00C577BE">
            <w:pPr>
              <w:spacing w:after="0" w:line="240" w:lineRule="auto"/>
              <w:ind w:right="118"/>
              <w:rPr>
                <w:rFonts w:cs="Arial"/>
                <w:szCs w:val="23"/>
              </w:rPr>
            </w:pPr>
            <w:r>
              <w:rPr>
                <w:rFonts w:cs="Arial"/>
                <w:szCs w:val="23"/>
              </w:rPr>
              <w:t>Knowledge of research funding systems, application processes, governance</w:t>
            </w:r>
            <w:r w:rsidR="00783B57">
              <w:rPr>
                <w:rFonts w:cs="Arial"/>
                <w:szCs w:val="23"/>
              </w:rPr>
              <w:t>,</w:t>
            </w:r>
            <w:r>
              <w:rPr>
                <w:rFonts w:cs="Arial"/>
                <w:szCs w:val="23"/>
              </w:rPr>
              <w:t xml:space="preserve"> </w:t>
            </w:r>
            <w:r w:rsidR="00C374DA">
              <w:rPr>
                <w:rFonts w:cs="Arial"/>
                <w:szCs w:val="23"/>
              </w:rPr>
              <w:t>and ethics</w:t>
            </w:r>
            <w:r w:rsidR="00783B57">
              <w:rPr>
                <w:rFonts w:cs="Arial"/>
                <w:szCs w:val="23"/>
              </w:rPr>
              <w:t xml:space="preserve"> requirements</w:t>
            </w:r>
            <w:r w:rsidR="00C374DA">
              <w:rPr>
                <w:rFonts w:cs="Arial"/>
                <w:szCs w:val="23"/>
              </w:rPr>
              <w:t xml:space="preserve">. </w:t>
            </w:r>
            <w:r w:rsidR="00694FFF">
              <w:rPr>
                <w:rFonts w:cs="Arial"/>
                <w:szCs w:val="23"/>
              </w:rPr>
              <w:t>Experience of managing a budget</w:t>
            </w:r>
            <w:r w:rsidR="00E93DAD">
              <w:rPr>
                <w:rFonts w:cs="Arial"/>
                <w:szCs w:val="23"/>
              </w:rPr>
              <w:t>.</w:t>
            </w:r>
          </w:p>
        </w:tc>
      </w:tr>
      <w:tr w:rsidR="00C577BE" w14:paraId="6CA6538F" w14:textId="77777777" w:rsidTr="009A58DA">
        <w:tc>
          <w:tcPr>
            <w:tcW w:w="456" w:type="dxa"/>
          </w:tcPr>
          <w:p w14:paraId="05DBBD0C" w14:textId="556A0BCC" w:rsidR="00C577BE" w:rsidRPr="000D2837" w:rsidRDefault="0082662A" w:rsidP="00C577BE">
            <w:pPr>
              <w:spacing w:after="0" w:line="240" w:lineRule="auto"/>
              <w:ind w:right="118"/>
              <w:rPr>
                <w:b/>
                <w:bCs/>
                <w:sz w:val="24"/>
                <w:szCs w:val="24"/>
              </w:rPr>
            </w:pPr>
            <w:r>
              <w:rPr>
                <w:b/>
                <w:bCs/>
                <w:sz w:val="24"/>
                <w:szCs w:val="24"/>
              </w:rPr>
              <w:t>4</w:t>
            </w:r>
          </w:p>
        </w:tc>
        <w:tc>
          <w:tcPr>
            <w:tcW w:w="9072" w:type="dxa"/>
          </w:tcPr>
          <w:p w14:paraId="59F0241D" w14:textId="3A148CAA" w:rsidR="00C577BE" w:rsidRDefault="00917AF6" w:rsidP="00C577BE">
            <w:pPr>
              <w:spacing w:after="0" w:line="240" w:lineRule="auto"/>
              <w:ind w:right="118"/>
              <w:rPr>
                <w:sz w:val="24"/>
                <w:szCs w:val="24"/>
              </w:rPr>
            </w:pPr>
            <w:r>
              <w:rPr>
                <w:rFonts w:cs="Arial"/>
                <w:szCs w:val="23"/>
              </w:rPr>
              <w:t>P</w:t>
            </w:r>
            <w:r w:rsidR="00F71D40">
              <w:rPr>
                <w:rFonts w:cs="Arial"/>
                <w:szCs w:val="23"/>
              </w:rPr>
              <w:t xml:space="preserve">roven experience </w:t>
            </w:r>
            <w:r>
              <w:rPr>
                <w:rFonts w:cs="Arial"/>
                <w:szCs w:val="23"/>
              </w:rPr>
              <w:t xml:space="preserve">of </w:t>
            </w:r>
            <w:r w:rsidR="00C770A2">
              <w:rPr>
                <w:rFonts w:cs="Arial"/>
                <w:szCs w:val="23"/>
              </w:rPr>
              <w:t>applying research and evaluation methods</w:t>
            </w:r>
            <w:r w:rsidR="00DB31A6">
              <w:rPr>
                <w:rFonts w:cs="Arial"/>
                <w:szCs w:val="23"/>
              </w:rPr>
              <w:t xml:space="preserve"> </w:t>
            </w:r>
            <w:r w:rsidR="00E54F61">
              <w:rPr>
                <w:rFonts w:cs="Arial"/>
                <w:szCs w:val="23"/>
              </w:rPr>
              <w:t>and having</w:t>
            </w:r>
            <w:r w:rsidR="00DB31A6">
              <w:rPr>
                <w:rFonts w:cs="Arial"/>
                <w:szCs w:val="23"/>
              </w:rPr>
              <w:t xml:space="preserve"> inform</w:t>
            </w:r>
            <w:r w:rsidR="00452BA5">
              <w:rPr>
                <w:rFonts w:cs="Arial"/>
                <w:szCs w:val="23"/>
              </w:rPr>
              <w:t>ed</w:t>
            </w:r>
            <w:r w:rsidR="00DB31A6">
              <w:rPr>
                <w:rFonts w:cs="Arial"/>
                <w:szCs w:val="23"/>
              </w:rPr>
              <w:t xml:space="preserve"> decisions about implementing, changing</w:t>
            </w:r>
            <w:r w:rsidR="00E97BB1">
              <w:rPr>
                <w:rFonts w:cs="Arial"/>
                <w:szCs w:val="23"/>
              </w:rPr>
              <w:t>,</w:t>
            </w:r>
            <w:r w:rsidR="00DB31A6">
              <w:rPr>
                <w:rFonts w:cs="Arial"/>
                <w:szCs w:val="23"/>
              </w:rPr>
              <w:t xml:space="preserve"> or </w:t>
            </w:r>
            <w:r w:rsidR="00452BA5">
              <w:rPr>
                <w:rFonts w:cs="Arial"/>
                <w:szCs w:val="23"/>
              </w:rPr>
              <w:t xml:space="preserve">stopping services, </w:t>
            </w:r>
            <w:r w:rsidR="00267597">
              <w:rPr>
                <w:rFonts w:cs="Arial"/>
                <w:szCs w:val="23"/>
              </w:rPr>
              <w:t>and programmes</w:t>
            </w:r>
            <w:r w:rsidR="00DB31A6">
              <w:rPr>
                <w:rFonts w:cs="Arial"/>
                <w:szCs w:val="23"/>
              </w:rPr>
              <w:t xml:space="preserve"> </w:t>
            </w:r>
            <w:r w:rsidR="00452BA5">
              <w:rPr>
                <w:rFonts w:cs="Arial"/>
                <w:szCs w:val="23"/>
              </w:rPr>
              <w:t xml:space="preserve">to improve outcomes and achieve value for money. </w:t>
            </w:r>
          </w:p>
        </w:tc>
      </w:tr>
      <w:tr w:rsidR="00C577BE" w14:paraId="22047EE8" w14:textId="77777777" w:rsidTr="009A58DA">
        <w:tc>
          <w:tcPr>
            <w:tcW w:w="456" w:type="dxa"/>
          </w:tcPr>
          <w:p w14:paraId="43E08BC9" w14:textId="7A0CEB86" w:rsidR="00C577BE" w:rsidRPr="000D2837" w:rsidRDefault="0082662A" w:rsidP="00C577BE">
            <w:pPr>
              <w:spacing w:after="0" w:line="240" w:lineRule="auto"/>
              <w:ind w:right="118"/>
              <w:rPr>
                <w:b/>
                <w:bCs/>
                <w:sz w:val="24"/>
                <w:szCs w:val="24"/>
              </w:rPr>
            </w:pPr>
            <w:r>
              <w:rPr>
                <w:b/>
                <w:bCs/>
                <w:sz w:val="24"/>
                <w:szCs w:val="24"/>
              </w:rPr>
              <w:t>5</w:t>
            </w:r>
          </w:p>
        </w:tc>
        <w:tc>
          <w:tcPr>
            <w:tcW w:w="9072" w:type="dxa"/>
          </w:tcPr>
          <w:p w14:paraId="185F7B28" w14:textId="027BEC5E" w:rsidR="00C577BE" w:rsidRDefault="0088544C" w:rsidP="00C577BE">
            <w:pPr>
              <w:spacing w:after="0" w:line="240" w:lineRule="auto"/>
              <w:ind w:right="118"/>
              <w:rPr>
                <w:sz w:val="24"/>
                <w:szCs w:val="24"/>
              </w:rPr>
            </w:pPr>
            <w:r>
              <w:rPr>
                <w:rFonts w:cs="Arial"/>
                <w:szCs w:val="23"/>
              </w:rPr>
              <w:t>A</w:t>
            </w:r>
            <w:r w:rsidR="0040016C">
              <w:rPr>
                <w:rFonts w:cs="Arial"/>
                <w:szCs w:val="23"/>
              </w:rPr>
              <w:t xml:space="preserve"> good under</w:t>
            </w:r>
            <w:r w:rsidR="00F5633D">
              <w:rPr>
                <w:rFonts w:cs="Arial"/>
                <w:szCs w:val="23"/>
              </w:rPr>
              <w:t xml:space="preserve">standing of </w:t>
            </w:r>
            <w:r w:rsidR="007A2E38">
              <w:rPr>
                <w:rFonts w:cs="Arial"/>
                <w:szCs w:val="23"/>
              </w:rPr>
              <w:t>local government including the roles of elected members and officers, council decision making and the skills necessary for working effectively in a political environment.</w:t>
            </w:r>
          </w:p>
        </w:tc>
      </w:tr>
      <w:tr w:rsidR="00C577BE" w14:paraId="1CA3B18C" w14:textId="77777777" w:rsidTr="009A58DA">
        <w:tc>
          <w:tcPr>
            <w:tcW w:w="456" w:type="dxa"/>
          </w:tcPr>
          <w:p w14:paraId="218547CD" w14:textId="1358450F" w:rsidR="00C577BE" w:rsidRPr="000D2837" w:rsidRDefault="0082662A" w:rsidP="00C577BE">
            <w:pPr>
              <w:spacing w:after="0" w:line="240" w:lineRule="auto"/>
              <w:ind w:right="118"/>
              <w:rPr>
                <w:b/>
                <w:bCs/>
                <w:sz w:val="24"/>
                <w:szCs w:val="24"/>
              </w:rPr>
            </w:pPr>
            <w:r>
              <w:rPr>
                <w:b/>
                <w:bCs/>
                <w:sz w:val="24"/>
                <w:szCs w:val="24"/>
              </w:rPr>
              <w:t>6</w:t>
            </w:r>
          </w:p>
        </w:tc>
        <w:tc>
          <w:tcPr>
            <w:tcW w:w="9072" w:type="dxa"/>
          </w:tcPr>
          <w:p w14:paraId="11203BD2" w14:textId="41651F0A" w:rsidR="00C577BE" w:rsidRDefault="003767E7" w:rsidP="00C577BE">
            <w:pPr>
              <w:spacing w:after="0" w:line="240" w:lineRule="auto"/>
              <w:ind w:right="118"/>
              <w:rPr>
                <w:sz w:val="24"/>
                <w:szCs w:val="24"/>
              </w:rPr>
            </w:pPr>
            <w:r>
              <w:rPr>
                <w:sz w:val="24"/>
                <w:szCs w:val="24"/>
              </w:rPr>
              <w:t>The ability to communicate a passion for research, evidence and dat</w:t>
            </w:r>
            <w:r w:rsidR="006F183E">
              <w:rPr>
                <w:sz w:val="24"/>
                <w:szCs w:val="24"/>
              </w:rPr>
              <w:t xml:space="preserve">a with experience of partnership working and influencing </w:t>
            </w:r>
            <w:r w:rsidR="00185CC4">
              <w:rPr>
                <w:sz w:val="24"/>
                <w:szCs w:val="24"/>
              </w:rPr>
              <w:t>internal and external partners</w:t>
            </w:r>
            <w:r w:rsidR="00187955">
              <w:rPr>
                <w:sz w:val="24"/>
                <w:szCs w:val="24"/>
              </w:rPr>
              <w:t xml:space="preserve"> and </w:t>
            </w:r>
            <w:r w:rsidR="00FC1466">
              <w:rPr>
                <w:sz w:val="24"/>
                <w:szCs w:val="24"/>
              </w:rPr>
              <w:t xml:space="preserve">involving the public and engaging communities in research. </w:t>
            </w:r>
          </w:p>
        </w:tc>
      </w:tr>
      <w:tr w:rsidR="00C577BE" w14:paraId="60739F11" w14:textId="77777777" w:rsidTr="009A58DA">
        <w:tc>
          <w:tcPr>
            <w:tcW w:w="456" w:type="dxa"/>
          </w:tcPr>
          <w:p w14:paraId="4EDEFB8F" w14:textId="7F58FACA" w:rsidR="00C577BE" w:rsidRPr="000D2837" w:rsidRDefault="0082662A" w:rsidP="00C577BE">
            <w:pPr>
              <w:spacing w:after="0" w:line="240" w:lineRule="auto"/>
              <w:ind w:right="118"/>
              <w:rPr>
                <w:b/>
                <w:bCs/>
                <w:sz w:val="24"/>
                <w:szCs w:val="24"/>
              </w:rPr>
            </w:pPr>
            <w:r>
              <w:rPr>
                <w:b/>
                <w:bCs/>
                <w:sz w:val="24"/>
                <w:szCs w:val="24"/>
              </w:rPr>
              <w:t>7</w:t>
            </w:r>
          </w:p>
        </w:tc>
        <w:tc>
          <w:tcPr>
            <w:tcW w:w="9072" w:type="dxa"/>
          </w:tcPr>
          <w:p w14:paraId="5B658386" w14:textId="5F648ED5" w:rsidR="00C577BE" w:rsidRDefault="0012544E" w:rsidP="00C577BE">
            <w:pPr>
              <w:spacing w:after="0" w:line="240" w:lineRule="auto"/>
              <w:ind w:right="118"/>
              <w:rPr>
                <w:sz w:val="24"/>
                <w:szCs w:val="24"/>
              </w:rPr>
            </w:pPr>
            <w:r>
              <w:rPr>
                <w:sz w:val="24"/>
                <w:szCs w:val="24"/>
              </w:rPr>
              <w:t>Ability</w:t>
            </w:r>
            <w:r w:rsidR="007C1CD4">
              <w:rPr>
                <w:sz w:val="24"/>
                <w:szCs w:val="24"/>
              </w:rPr>
              <w:t xml:space="preserve"> to</w:t>
            </w:r>
            <w:r w:rsidRPr="0012544E">
              <w:rPr>
                <w:sz w:val="24"/>
                <w:szCs w:val="24"/>
              </w:rPr>
              <w:t xml:space="preserve"> build and manage collaborative relationships with a range of colleagues, </w:t>
            </w:r>
            <w:r w:rsidR="002F3765">
              <w:rPr>
                <w:sz w:val="24"/>
                <w:szCs w:val="24"/>
              </w:rPr>
              <w:t>from</w:t>
            </w:r>
            <w:r w:rsidRPr="0012544E">
              <w:rPr>
                <w:sz w:val="24"/>
                <w:szCs w:val="24"/>
              </w:rPr>
              <w:t xml:space="preserve"> </w:t>
            </w:r>
            <w:r w:rsidR="00D735B0">
              <w:rPr>
                <w:sz w:val="24"/>
                <w:szCs w:val="24"/>
              </w:rPr>
              <w:t xml:space="preserve">the community and voluntary sector, </w:t>
            </w:r>
            <w:r w:rsidR="00D735B0" w:rsidRPr="0012544E">
              <w:rPr>
                <w:sz w:val="24"/>
                <w:szCs w:val="24"/>
              </w:rPr>
              <w:t>public sector</w:t>
            </w:r>
            <w:r w:rsidR="00D735B0">
              <w:rPr>
                <w:sz w:val="24"/>
                <w:szCs w:val="24"/>
              </w:rPr>
              <w:t xml:space="preserve">, academic </w:t>
            </w:r>
            <w:r w:rsidR="002F3765">
              <w:rPr>
                <w:sz w:val="24"/>
                <w:szCs w:val="24"/>
              </w:rPr>
              <w:t>institutions</w:t>
            </w:r>
            <w:r w:rsidR="00267597">
              <w:rPr>
                <w:sz w:val="24"/>
                <w:szCs w:val="24"/>
              </w:rPr>
              <w:t>,</w:t>
            </w:r>
            <w:r w:rsidR="002F3765">
              <w:rPr>
                <w:sz w:val="24"/>
                <w:szCs w:val="24"/>
              </w:rPr>
              <w:t xml:space="preserve"> and health partners</w:t>
            </w:r>
            <w:r w:rsidR="00187955">
              <w:rPr>
                <w:sz w:val="24"/>
                <w:szCs w:val="24"/>
              </w:rPr>
              <w:t>.</w:t>
            </w:r>
          </w:p>
        </w:tc>
      </w:tr>
      <w:tr w:rsidR="007C1CD4" w14:paraId="26362B5C" w14:textId="77777777" w:rsidTr="009A58DA">
        <w:tc>
          <w:tcPr>
            <w:tcW w:w="456" w:type="dxa"/>
          </w:tcPr>
          <w:p w14:paraId="22E4AC0C" w14:textId="19DB036B" w:rsidR="007C1CD4" w:rsidRPr="000D2837" w:rsidRDefault="0082662A" w:rsidP="00C577BE">
            <w:pPr>
              <w:spacing w:after="0" w:line="240" w:lineRule="auto"/>
              <w:ind w:right="118"/>
              <w:rPr>
                <w:b/>
                <w:bCs/>
                <w:sz w:val="24"/>
                <w:szCs w:val="24"/>
              </w:rPr>
            </w:pPr>
            <w:r>
              <w:rPr>
                <w:b/>
                <w:bCs/>
                <w:sz w:val="24"/>
                <w:szCs w:val="24"/>
              </w:rPr>
              <w:t>8</w:t>
            </w:r>
          </w:p>
        </w:tc>
        <w:tc>
          <w:tcPr>
            <w:tcW w:w="9072" w:type="dxa"/>
          </w:tcPr>
          <w:p w14:paraId="39A91277" w14:textId="78A8D1E3" w:rsidR="007C1CD4" w:rsidRDefault="007C1CD4" w:rsidP="00C577BE">
            <w:pPr>
              <w:spacing w:after="0" w:line="240" w:lineRule="auto"/>
              <w:ind w:right="118"/>
              <w:rPr>
                <w:sz w:val="24"/>
                <w:szCs w:val="24"/>
              </w:rPr>
            </w:pPr>
            <w:r w:rsidRPr="007C1CD4">
              <w:rPr>
                <w:sz w:val="24"/>
                <w:szCs w:val="24"/>
              </w:rPr>
              <w:t>Excellent communication skills written, verbal and presentational and developed numerical and analytical skills including the use of databases and advanced spread sheet techniques.</w:t>
            </w:r>
          </w:p>
        </w:tc>
      </w:tr>
      <w:tr w:rsidR="00315235" w14:paraId="70BDCD4D" w14:textId="77777777" w:rsidTr="009A58DA">
        <w:tc>
          <w:tcPr>
            <w:tcW w:w="456" w:type="dxa"/>
          </w:tcPr>
          <w:p w14:paraId="6A186B40" w14:textId="72E3F768" w:rsidR="00315235" w:rsidRDefault="0082662A" w:rsidP="00C577BE">
            <w:pPr>
              <w:spacing w:after="0" w:line="240" w:lineRule="auto"/>
              <w:ind w:right="118"/>
              <w:rPr>
                <w:b/>
                <w:bCs/>
                <w:sz w:val="24"/>
                <w:szCs w:val="24"/>
              </w:rPr>
            </w:pPr>
            <w:r>
              <w:rPr>
                <w:b/>
                <w:bCs/>
                <w:sz w:val="24"/>
                <w:szCs w:val="24"/>
              </w:rPr>
              <w:t>9</w:t>
            </w:r>
          </w:p>
        </w:tc>
        <w:tc>
          <w:tcPr>
            <w:tcW w:w="9072" w:type="dxa"/>
          </w:tcPr>
          <w:p w14:paraId="45D753FC" w14:textId="49EA92B3" w:rsidR="00315235" w:rsidRPr="007C1CD4" w:rsidRDefault="00315235" w:rsidP="00C577BE">
            <w:pPr>
              <w:spacing w:after="0" w:line="240" w:lineRule="auto"/>
              <w:ind w:right="118"/>
              <w:rPr>
                <w:sz w:val="24"/>
                <w:szCs w:val="24"/>
              </w:rPr>
            </w:pPr>
            <w:r>
              <w:rPr>
                <w:sz w:val="24"/>
                <w:szCs w:val="24"/>
              </w:rPr>
              <w:t>A</w:t>
            </w:r>
            <w:r w:rsidRPr="00315235">
              <w:rPr>
                <w:sz w:val="24"/>
                <w:szCs w:val="24"/>
              </w:rPr>
              <w:t>bility to work on own initiative</w:t>
            </w:r>
            <w:r w:rsidR="0090799D">
              <w:rPr>
                <w:sz w:val="24"/>
                <w:szCs w:val="24"/>
              </w:rPr>
              <w:t xml:space="preserve"> and make decisions independently</w:t>
            </w:r>
            <w:r w:rsidRPr="00315235">
              <w:rPr>
                <w:sz w:val="24"/>
                <w:szCs w:val="24"/>
              </w:rPr>
              <w:t>, to be self-motivated</w:t>
            </w:r>
            <w:r w:rsidR="00A93D10">
              <w:rPr>
                <w:sz w:val="24"/>
                <w:szCs w:val="24"/>
              </w:rPr>
              <w:t>, as well as able to work well in a team,</w:t>
            </w:r>
            <w:r w:rsidRPr="00315235">
              <w:rPr>
                <w:sz w:val="24"/>
                <w:szCs w:val="24"/>
              </w:rPr>
              <w:t xml:space="preserve"> with</w:t>
            </w:r>
            <w:r w:rsidR="00330CB0">
              <w:rPr>
                <w:sz w:val="24"/>
                <w:szCs w:val="24"/>
              </w:rPr>
              <w:t xml:space="preserve"> strong project management skills and</w:t>
            </w:r>
            <w:r w:rsidRPr="00315235">
              <w:rPr>
                <w:sz w:val="24"/>
                <w:szCs w:val="24"/>
              </w:rPr>
              <w:t xml:space="preserve"> an ability to meet tight deadlines.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CDCF" w14:textId="77777777" w:rsidR="002F6F78" w:rsidRDefault="002F6F78" w:rsidP="00F45CF3">
      <w:pPr>
        <w:spacing w:after="0" w:line="240" w:lineRule="auto"/>
      </w:pPr>
      <w:r>
        <w:separator/>
      </w:r>
    </w:p>
  </w:endnote>
  <w:endnote w:type="continuationSeparator" w:id="0">
    <w:p w14:paraId="23E0ABB5" w14:textId="77777777" w:rsidR="002F6F78" w:rsidRDefault="002F6F7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2A04" w14:textId="77777777" w:rsidR="002F6F78" w:rsidRDefault="002F6F78" w:rsidP="00F45CF3">
      <w:pPr>
        <w:spacing w:after="0" w:line="240" w:lineRule="auto"/>
      </w:pPr>
      <w:r>
        <w:separator/>
      </w:r>
    </w:p>
  </w:footnote>
  <w:footnote w:type="continuationSeparator" w:id="0">
    <w:p w14:paraId="28BDAEB3" w14:textId="77777777" w:rsidR="002F6F78" w:rsidRDefault="002F6F7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B547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6F00482"/>
    <w:multiLevelType w:val="hybridMultilevel"/>
    <w:tmpl w:val="5936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E70F2"/>
    <w:multiLevelType w:val="hybridMultilevel"/>
    <w:tmpl w:val="29D07A46"/>
    <w:lvl w:ilvl="0" w:tplc="8ADCA608">
      <w:numFmt w:val="bullet"/>
      <w:lvlText w:val="-"/>
      <w:lvlJc w:val="left"/>
      <w:pPr>
        <w:ind w:left="1080" w:hanging="360"/>
      </w:pPr>
      <w:rPr>
        <w:rFonts w:ascii="Lato" w:eastAsia="Lato" w:hAnsi="Lato" w:cs="Segoe U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B45ED4"/>
    <w:multiLevelType w:val="hybridMultilevel"/>
    <w:tmpl w:val="006C8B1E"/>
    <w:lvl w:ilvl="0" w:tplc="60A04596">
      <w:start w:val="1"/>
      <w:numFmt w:val="decimal"/>
      <w:lvlText w:val="%1."/>
      <w:lvlJc w:val="left"/>
      <w:pPr>
        <w:ind w:left="720" w:hanging="360"/>
      </w:pPr>
      <w:rPr>
        <w:rFonts w:ascii="Lato" w:hAnsi="Lato"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8"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5"/>
  </w:num>
  <w:num w:numId="5" w16cid:durableId="696125813">
    <w:abstractNumId w:val="8"/>
  </w:num>
  <w:num w:numId="6" w16cid:durableId="68309029">
    <w:abstractNumId w:val="7"/>
  </w:num>
  <w:num w:numId="7" w16cid:durableId="856119616">
    <w:abstractNumId w:val="3"/>
  </w:num>
  <w:num w:numId="8" w16cid:durableId="1252351108">
    <w:abstractNumId w:val="6"/>
  </w:num>
  <w:num w:numId="9" w16cid:durableId="209617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IKEXve2fnbk2xzlAeVYsvJDyEhioP7wG/1BXM6kT85uOdoje8mtMisYIZqLDxYkP/AOZrH0C72YJ4aBAkvXhvg==" w:salt="K7k9BsnyH5ofYj2dqq3Z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0B29"/>
    <w:rsid w:val="00012B7E"/>
    <w:rsid w:val="00015E87"/>
    <w:rsid w:val="000325FC"/>
    <w:rsid w:val="00032728"/>
    <w:rsid w:val="0004120A"/>
    <w:rsid w:val="000438CD"/>
    <w:rsid w:val="000558FB"/>
    <w:rsid w:val="00062281"/>
    <w:rsid w:val="00070B8B"/>
    <w:rsid w:val="00074D41"/>
    <w:rsid w:val="0007692B"/>
    <w:rsid w:val="0008039E"/>
    <w:rsid w:val="00081DF7"/>
    <w:rsid w:val="000923B1"/>
    <w:rsid w:val="000A157A"/>
    <w:rsid w:val="000C0E1C"/>
    <w:rsid w:val="000D2837"/>
    <w:rsid w:val="000D3426"/>
    <w:rsid w:val="000D7008"/>
    <w:rsid w:val="000E205B"/>
    <w:rsid w:val="00114788"/>
    <w:rsid w:val="001149A0"/>
    <w:rsid w:val="001162B1"/>
    <w:rsid w:val="001164D0"/>
    <w:rsid w:val="00116746"/>
    <w:rsid w:val="0012023B"/>
    <w:rsid w:val="00123AB2"/>
    <w:rsid w:val="0012544E"/>
    <w:rsid w:val="00130E11"/>
    <w:rsid w:val="00142CC7"/>
    <w:rsid w:val="00150CCF"/>
    <w:rsid w:val="00160117"/>
    <w:rsid w:val="0016309D"/>
    <w:rsid w:val="00163709"/>
    <w:rsid w:val="001746E1"/>
    <w:rsid w:val="001750F1"/>
    <w:rsid w:val="0017540B"/>
    <w:rsid w:val="00176608"/>
    <w:rsid w:val="001854FD"/>
    <w:rsid w:val="00185CC4"/>
    <w:rsid w:val="00187955"/>
    <w:rsid w:val="00194946"/>
    <w:rsid w:val="001965A4"/>
    <w:rsid w:val="001A0D91"/>
    <w:rsid w:val="001A196B"/>
    <w:rsid w:val="001A6B27"/>
    <w:rsid w:val="001C1745"/>
    <w:rsid w:val="001C40EB"/>
    <w:rsid w:val="001C79E6"/>
    <w:rsid w:val="001D6970"/>
    <w:rsid w:val="001E5871"/>
    <w:rsid w:val="001F2D21"/>
    <w:rsid w:val="001F4958"/>
    <w:rsid w:val="001F5934"/>
    <w:rsid w:val="00203575"/>
    <w:rsid w:val="00204E21"/>
    <w:rsid w:val="00214A0D"/>
    <w:rsid w:val="002216F3"/>
    <w:rsid w:val="002248CB"/>
    <w:rsid w:val="00233A1E"/>
    <w:rsid w:val="00234FA1"/>
    <w:rsid w:val="002420C9"/>
    <w:rsid w:val="0025355A"/>
    <w:rsid w:val="00262AD4"/>
    <w:rsid w:val="00265F07"/>
    <w:rsid w:val="00267597"/>
    <w:rsid w:val="00267FB9"/>
    <w:rsid w:val="00284DB2"/>
    <w:rsid w:val="00285724"/>
    <w:rsid w:val="00292C25"/>
    <w:rsid w:val="00293B2A"/>
    <w:rsid w:val="00295940"/>
    <w:rsid w:val="002B41F6"/>
    <w:rsid w:val="002C5C37"/>
    <w:rsid w:val="002F3765"/>
    <w:rsid w:val="002F6F78"/>
    <w:rsid w:val="00303BE8"/>
    <w:rsid w:val="00307BB4"/>
    <w:rsid w:val="00314480"/>
    <w:rsid w:val="00315235"/>
    <w:rsid w:val="00324644"/>
    <w:rsid w:val="00330CB0"/>
    <w:rsid w:val="00330F12"/>
    <w:rsid w:val="00332801"/>
    <w:rsid w:val="00347175"/>
    <w:rsid w:val="0036263D"/>
    <w:rsid w:val="0037254F"/>
    <w:rsid w:val="003767E7"/>
    <w:rsid w:val="0038080C"/>
    <w:rsid w:val="00385034"/>
    <w:rsid w:val="00387974"/>
    <w:rsid w:val="00387D3F"/>
    <w:rsid w:val="00391248"/>
    <w:rsid w:val="0039287D"/>
    <w:rsid w:val="00393041"/>
    <w:rsid w:val="003A01F2"/>
    <w:rsid w:val="003A25E8"/>
    <w:rsid w:val="003A6091"/>
    <w:rsid w:val="003A673A"/>
    <w:rsid w:val="003B68C7"/>
    <w:rsid w:val="003C0B8E"/>
    <w:rsid w:val="003C2084"/>
    <w:rsid w:val="003C21F3"/>
    <w:rsid w:val="003C5B2C"/>
    <w:rsid w:val="003D3D83"/>
    <w:rsid w:val="003D4F55"/>
    <w:rsid w:val="003D5459"/>
    <w:rsid w:val="003E08E0"/>
    <w:rsid w:val="003E7ED5"/>
    <w:rsid w:val="0040016C"/>
    <w:rsid w:val="00407342"/>
    <w:rsid w:val="004173D7"/>
    <w:rsid w:val="00437F86"/>
    <w:rsid w:val="00446408"/>
    <w:rsid w:val="00446ACC"/>
    <w:rsid w:val="00451186"/>
    <w:rsid w:val="00452BA5"/>
    <w:rsid w:val="004545CB"/>
    <w:rsid w:val="004723D0"/>
    <w:rsid w:val="004802DC"/>
    <w:rsid w:val="004867A9"/>
    <w:rsid w:val="00493EC7"/>
    <w:rsid w:val="004B27E7"/>
    <w:rsid w:val="004B30AF"/>
    <w:rsid w:val="004B34A4"/>
    <w:rsid w:val="004B7C10"/>
    <w:rsid w:val="004D4300"/>
    <w:rsid w:val="004E0326"/>
    <w:rsid w:val="004F158D"/>
    <w:rsid w:val="00502747"/>
    <w:rsid w:val="00511E1C"/>
    <w:rsid w:val="005241A1"/>
    <w:rsid w:val="00524ECB"/>
    <w:rsid w:val="00525EB5"/>
    <w:rsid w:val="0052761A"/>
    <w:rsid w:val="0055227E"/>
    <w:rsid w:val="005614A5"/>
    <w:rsid w:val="0058516A"/>
    <w:rsid w:val="005907E5"/>
    <w:rsid w:val="00593B5C"/>
    <w:rsid w:val="005A37D6"/>
    <w:rsid w:val="005B5BCD"/>
    <w:rsid w:val="005C27C6"/>
    <w:rsid w:val="005D2720"/>
    <w:rsid w:val="005D57DA"/>
    <w:rsid w:val="005D75C4"/>
    <w:rsid w:val="005F2036"/>
    <w:rsid w:val="005F2CFE"/>
    <w:rsid w:val="006009D0"/>
    <w:rsid w:val="006228CB"/>
    <w:rsid w:val="00623D69"/>
    <w:rsid w:val="00637D75"/>
    <w:rsid w:val="00643E56"/>
    <w:rsid w:val="00644957"/>
    <w:rsid w:val="0064697A"/>
    <w:rsid w:val="00667D9C"/>
    <w:rsid w:val="0068694C"/>
    <w:rsid w:val="00694FFF"/>
    <w:rsid w:val="006B21CF"/>
    <w:rsid w:val="006C360F"/>
    <w:rsid w:val="006C3E21"/>
    <w:rsid w:val="006D1E3D"/>
    <w:rsid w:val="006D7B3F"/>
    <w:rsid w:val="006D7CC1"/>
    <w:rsid w:val="006E12F9"/>
    <w:rsid w:val="006F183E"/>
    <w:rsid w:val="006F6853"/>
    <w:rsid w:val="007027D3"/>
    <w:rsid w:val="00706A7E"/>
    <w:rsid w:val="00711754"/>
    <w:rsid w:val="007201E4"/>
    <w:rsid w:val="00721748"/>
    <w:rsid w:val="0072701D"/>
    <w:rsid w:val="00736173"/>
    <w:rsid w:val="007369F6"/>
    <w:rsid w:val="00740952"/>
    <w:rsid w:val="00746178"/>
    <w:rsid w:val="00765860"/>
    <w:rsid w:val="0076639E"/>
    <w:rsid w:val="00766D77"/>
    <w:rsid w:val="00772B96"/>
    <w:rsid w:val="00783B57"/>
    <w:rsid w:val="00787181"/>
    <w:rsid w:val="00794A45"/>
    <w:rsid w:val="007A2E38"/>
    <w:rsid w:val="007A2F6A"/>
    <w:rsid w:val="007A59C9"/>
    <w:rsid w:val="007B1B1B"/>
    <w:rsid w:val="007B2BFE"/>
    <w:rsid w:val="007B7D30"/>
    <w:rsid w:val="007C1CD4"/>
    <w:rsid w:val="007D5B8B"/>
    <w:rsid w:val="007D5DF9"/>
    <w:rsid w:val="007E4EA3"/>
    <w:rsid w:val="007E734C"/>
    <w:rsid w:val="007F5609"/>
    <w:rsid w:val="0080317F"/>
    <w:rsid w:val="008035EB"/>
    <w:rsid w:val="008042DF"/>
    <w:rsid w:val="00805D22"/>
    <w:rsid w:val="008222DD"/>
    <w:rsid w:val="0082662A"/>
    <w:rsid w:val="00832AB9"/>
    <w:rsid w:val="008347F0"/>
    <w:rsid w:val="008416E5"/>
    <w:rsid w:val="00844611"/>
    <w:rsid w:val="00851843"/>
    <w:rsid w:val="008536C3"/>
    <w:rsid w:val="00862CAD"/>
    <w:rsid w:val="008708B5"/>
    <w:rsid w:val="0088214D"/>
    <w:rsid w:val="00882F7E"/>
    <w:rsid w:val="0088544C"/>
    <w:rsid w:val="00890ABB"/>
    <w:rsid w:val="008A087E"/>
    <w:rsid w:val="008A3763"/>
    <w:rsid w:val="008A7275"/>
    <w:rsid w:val="008B4CF5"/>
    <w:rsid w:val="008B6A35"/>
    <w:rsid w:val="008B6AA7"/>
    <w:rsid w:val="008C190C"/>
    <w:rsid w:val="008C5A9F"/>
    <w:rsid w:val="008D053D"/>
    <w:rsid w:val="008E461A"/>
    <w:rsid w:val="008F33F6"/>
    <w:rsid w:val="008F42B1"/>
    <w:rsid w:val="00904BB8"/>
    <w:rsid w:val="0090799D"/>
    <w:rsid w:val="00917AF6"/>
    <w:rsid w:val="0093284F"/>
    <w:rsid w:val="009330EB"/>
    <w:rsid w:val="0094093A"/>
    <w:rsid w:val="0094654C"/>
    <w:rsid w:val="009466BA"/>
    <w:rsid w:val="00954ED6"/>
    <w:rsid w:val="009657AB"/>
    <w:rsid w:val="009675BD"/>
    <w:rsid w:val="00975453"/>
    <w:rsid w:val="009763D4"/>
    <w:rsid w:val="00983D5F"/>
    <w:rsid w:val="009929E2"/>
    <w:rsid w:val="009A0889"/>
    <w:rsid w:val="009A58DA"/>
    <w:rsid w:val="009E1D5B"/>
    <w:rsid w:val="009E44D4"/>
    <w:rsid w:val="009F720C"/>
    <w:rsid w:val="00A11581"/>
    <w:rsid w:val="00A32245"/>
    <w:rsid w:val="00A430C3"/>
    <w:rsid w:val="00A5170B"/>
    <w:rsid w:val="00A55260"/>
    <w:rsid w:val="00A55C93"/>
    <w:rsid w:val="00A56701"/>
    <w:rsid w:val="00A57B4E"/>
    <w:rsid w:val="00A6103D"/>
    <w:rsid w:val="00A86485"/>
    <w:rsid w:val="00A93AC9"/>
    <w:rsid w:val="00A93D10"/>
    <w:rsid w:val="00AA5537"/>
    <w:rsid w:val="00AB021E"/>
    <w:rsid w:val="00AC10BC"/>
    <w:rsid w:val="00AC24A8"/>
    <w:rsid w:val="00AD5827"/>
    <w:rsid w:val="00AD6D80"/>
    <w:rsid w:val="00AF1785"/>
    <w:rsid w:val="00B01282"/>
    <w:rsid w:val="00B02ECC"/>
    <w:rsid w:val="00B03B56"/>
    <w:rsid w:val="00B0528E"/>
    <w:rsid w:val="00B11C31"/>
    <w:rsid w:val="00B1276E"/>
    <w:rsid w:val="00B26781"/>
    <w:rsid w:val="00B3499C"/>
    <w:rsid w:val="00B350BA"/>
    <w:rsid w:val="00B576A0"/>
    <w:rsid w:val="00B577AC"/>
    <w:rsid w:val="00B6645B"/>
    <w:rsid w:val="00B70491"/>
    <w:rsid w:val="00B73D5B"/>
    <w:rsid w:val="00B7566B"/>
    <w:rsid w:val="00B77B8D"/>
    <w:rsid w:val="00B8508A"/>
    <w:rsid w:val="00B86474"/>
    <w:rsid w:val="00BA4470"/>
    <w:rsid w:val="00BB3F5D"/>
    <w:rsid w:val="00BD2663"/>
    <w:rsid w:val="00BD4096"/>
    <w:rsid w:val="00BE04DC"/>
    <w:rsid w:val="00BE0B9A"/>
    <w:rsid w:val="00BE4476"/>
    <w:rsid w:val="00BE5651"/>
    <w:rsid w:val="00BE57D7"/>
    <w:rsid w:val="00BE750A"/>
    <w:rsid w:val="00BF7EAE"/>
    <w:rsid w:val="00C12D0C"/>
    <w:rsid w:val="00C1780D"/>
    <w:rsid w:val="00C20E4D"/>
    <w:rsid w:val="00C21C1A"/>
    <w:rsid w:val="00C27034"/>
    <w:rsid w:val="00C3083A"/>
    <w:rsid w:val="00C3116F"/>
    <w:rsid w:val="00C36242"/>
    <w:rsid w:val="00C374DA"/>
    <w:rsid w:val="00C37A35"/>
    <w:rsid w:val="00C42EE5"/>
    <w:rsid w:val="00C432C6"/>
    <w:rsid w:val="00C566BE"/>
    <w:rsid w:val="00C577BE"/>
    <w:rsid w:val="00C770A2"/>
    <w:rsid w:val="00C8756F"/>
    <w:rsid w:val="00C878AD"/>
    <w:rsid w:val="00C9362B"/>
    <w:rsid w:val="00C94B65"/>
    <w:rsid w:val="00C97155"/>
    <w:rsid w:val="00CA4C32"/>
    <w:rsid w:val="00CB2D31"/>
    <w:rsid w:val="00CC5FF2"/>
    <w:rsid w:val="00CC6B6D"/>
    <w:rsid w:val="00CD5B21"/>
    <w:rsid w:val="00CD6C03"/>
    <w:rsid w:val="00CD7135"/>
    <w:rsid w:val="00CD76C2"/>
    <w:rsid w:val="00CE14F7"/>
    <w:rsid w:val="00CE775F"/>
    <w:rsid w:val="00D0672C"/>
    <w:rsid w:val="00D12B22"/>
    <w:rsid w:val="00D1395B"/>
    <w:rsid w:val="00D24BC4"/>
    <w:rsid w:val="00D27397"/>
    <w:rsid w:val="00D36B89"/>
    <w:rsid w:val="00D45C4B"/>
    <w:rsid w:val="00D47C3C"/>
    <w:rsid w:val="00D54E92"/>
    <w:rsid w:val="00D56377"/>
    <w:rsid w:val="00D61620"/>
    <w:rsid w:val="00D619B0"/>
    <w:rsid w:val="00D63F16"/>
    <w:rsid w:val="00D65272"/>
    <w:rsid w:val="00D735B0"/>
    <w:rsid w:val="00D82270"/>
    <w:rsid w:val="00D846B5"/>
    <w:rsid w:val="00D87BF4"/>
    <w:rsid w:val="00D91D0A"/>
    <w:rsid w:val="00D92032"/>
    <w:rsid w:val="00D9351C"/>
    <w:rsid w:val="00DA313D"/>
    <w:rsid w:val="00DB31A6"/>
    <w:rsid w:val="00DC1160"/>
    <w:rsid w:val="00DD2CCB"/>
    <w:rsid w:val="00DE02F2"/>
    <w:rsid w:val="00DE166B"/>
    <w:rsid w:val="00DE26A9"/>
    <w:rsid w:val="00DF6965"/>
    <w:rsid w:val="00E12DD9"/>
    <w:rsid w:val="00E14936"/>
    <w:rsid w:val="00E227ED"/>
    <w:rsid w:val="00E23263"/>
    <w:rsid w:val="00E324B8"/>
    <w:rsid w:val="00E3413E"/>
    <w:rsid w:val="00E40EE0"/>
    <w:rsid w:val="00E44FEA"/>
    <w:rsid w:val="00E54F61"/>
    <w:rsid w:val="00E55036"/>
    <w:rsid w:val="00E933EB"/>
    <w:rsid w:val="00E93DAD"/>
    <w:rsid w:val="00E97BB1"/>
    <w:rsid w:val="00EA3309"/>
    <w:rsid w:val="00EA5F72"/>
    <w:rsid w:val="00EA6DEE"/>
    <w:rsid w:val="00EA72D8"/>
    <w:rsid w:val="00EA7E50"/>
    <w:rsid w:val="00EB05D1"/>
    <w:rsid w:val="00EB2DE9"/>
    <w:rsid w:val="00EB2EF5"/>
    <w:rsid w:val="00EB3EB7"/>
    <w:rsid w:val="00EB476A"/>
    <w:rsid w:val="00EB5244"/>
    <w:rsid w:val="00EB574D"/>
    <w:rsid w:val="00EB7955"/>
    <w:rsid w:val="00ED3B4E"/>
    <w:rsid w:val="00EE7627"/>
    <w:rsid w:val="00EE770C"/>
    <w:rsid w:val="00EE7AA6"/>
    <w:rsid w:val="00EF4951"/>
    <w:rsid w:val="00EF496D"/>
    <w:rsid w:val="00EF658C"/>
    <w:rsid w:val="00F00B20"/>
    <w:rsid w:val="00F054A1"/>
    <w:rsid w:val="00F06862"/>
    <w:rsid w:val="00F378AB"/>
    <w:rsid w:val="00F43CEE"/>
    <w:rsid w:val="00F451E4"/>
    <w:rsid w:val="00F45CF3"/>
    <w:rsid w:val="00F5633D"/>
    <w:rsid w:val="00F57823"/>
    <w:rsid w:val="00F6045D"/>
    <w:rsid w:val="00F70F28"/>
    <w:rsid w:val="00F71D40"/>
    <w:rsid w:val="00F74660"/>
    <w:rsid w:val="00F915FC"/>
    <w:rsid w:val="00F93879"/>
    <w:rsid w:val="00F97010"/>
    <w:rsid w:val="00FA670B"/>
    <w:rsid w:val="00FB2102"/>
    <w:rsid w:val="00FB3622"/>
    <w:rsid w:val="00FB6E42"/>
    <w:rsid w:val="00FB7402"/>
    <w:rsid w:val="00FC1466"/>
    <w:rsid w:val="00FC594A"/>
    <w:rsid w:val="00FC5C8E"/>
    <w:rsid w:val="00FD0BD7"/>
    <w:rsid w:val="00FD2448"/>
    <w:rsid w:val="00FE0F3F"/>
    <w:rsid w:val="00FE32C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cf01">
    <w:name w:val="cf01"/>
    <w:basedOn w:val="DefaultParagraphFont"/>
    <w:rsid w:val="001F2D21"/>
    <w:rPr>
      <w:rFonts w:ascii="Segoe UI" w:hAnsi="Segoe UI" w:cs="Segoe UI" w:hint="default"/>
      <w:sz w:val="18"/>
      <w:szCs w:val="18"/>
    </w:rPr>
  </w:style>
  <w:style w:type="paragraph" w:styleId="Revision">
    <w:name w:val="Revision"/>
    <w:hidden/>
    <w:uiPriority w:val="99"/>
    <w:semiHidden/>
    <w:rsid w:val="00694F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159078966">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440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0C90E-0193-4B20-BD28-2B1C4A8C2263}">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8178197E-95EB-4E2D-82AE-F93E8F3C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2025-10-10T07:43:00Z</dcterms:created>
  <dcterms:modified xsi:type="dcterms:W3CDTF">2025-10-10T07:43:00Z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